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71158" w14:textId="77777777" w:rsidR="00194A96" w:rsidRPr="00EE52E2" w:rsidRDefault="00194A96" w:rsidP="003B1E30">
      <w:pPr>
        <w:spacing w:after="0" w:line="240" w:lineRule="auto"/>
        <w:rPr>
          <w:rFonts w:ascii="Times New Roman" w:hAnsi="Times New Roman" w:cs="Times New Roman"/>
          <w:highlight w:val="lightGray"/>
        </w:rPr>
      </w:pPr>
      <w:r w:rsidRPr="00EE52E2">
        <w:rPr>
          <w:rFonts w:ascii="Times New Roman" w:hAnsi="Times New Roman" w:cs="Times New Roman"/>
          <w:highlight w:val="lightGray"/>
        </w:rPr>
        <w:t>HEALTH INSURER</w:t>
      </w:r>
    </w:p>
    <w:p w14:paraId="25613037" w14:textId="77777777" w:rsidR="00194A96" w:rsidRPr="00EE52E2" w:rsidRDefault="00194A96" w:rsidP="003B1E30">
      <w:pPr>
        <w:spacing w:after="0" w:line="240" w:lineRule="auto"/>
        <w:rPr>
          <w:rFonts w:ascii="Times New Roman" w:hAnsi="Times New Roman" w:cs="Times New Roman"/>
          <w:highlight w:val="lightGray"/>
        </w:rPr>
      </w:pPr>
      <w:r w:rsidRPr="00EE52E2">
        <w:rPr>
          <w:rFonts w:ascii="Times New Roman" w:hAnsi="Times New Roman" w:cs="Times New Roman"/>
          <w:highlight w:val="lightGray"/>
        </w:rPr>
        <w:t>123 Insurance Way</w:t>
      </w:r>
    </w:p>
    <w:p w14:paraId="1C838041" w14:textId="77777777" w:rsidR="00194A96" w:rsidRPr="008C497E" w:rsidRDefault="00194A96" w:rsidP="003B1E30">
      <w:pPr>
        <w:spacing w:after="0" w:line="240" w:lineRule="auto"/>
        <w:rPr>
          <w:rFonts w:ascii="Times New Roman" w:hAnsi="Times New Roman" w:cs="Times New Roman"/>
        </w:rPr>
      </w:pPr>
      <w:r w:rsidRPr="00EE52E2">
        <w:rPr>
          <w:rFonts w:ascii="Times New Roman" w:hAnsi="Times New Roman" w:cs="Times New Roman"/>
          <w:highlight w:val="lightGray"/>
        </w:rPr>
        <w:t>Anywhere, IL  012345</w:t>
      </w:r>
    </w:p>
    <w:p w14:paraId="58CB16DE" w14:textId="77777777" w:rsidR="00876264" w:rsidRPr="00EE52E2" w:rsidRDefault="00876264" w:rsidP="003B1E30">
      <w:pPr>
        <w:spacing w:after="0" w:line="240" w:lineRule="auto"/>
        <w:rPr>
          <w:rFonts w:ascii="Times New Roman" w:hAnsi="Times New Roman" w:cs="Times New Roman"/>
          <w:highlight w:val="lightGray"/>
        </w:rPr>
      </w:pPr>
    </w:p>
    <w:p w14:paraId="02392A81" w14:textId="77777777" w:rsidR="00876264" w:rsidRPr="00EE52E2" w:rsidRDefault="00876264" w:rsidP="003B1E30">
      <w:pPr>
        <w:spacing w:after="0" w:line="240" w:lineRule="auto"/>
        <w:rPr>
          <w:rFonts w:ascii="Times New Roman" w:hAnsi="Times New Roman" w:cs="Times New Roman"/>
          <w:highlight w:val="lightGray"/>
        </w:rPr>
      </w:pPr>
    </w:p>
    <w:p w14:paraId="7BDC0205" w14:textId="77777777" w:rsidR="00194A96" w:rsidRPr="008C497E" w:rsidRDefault="00194A96" w:rsidP="003B1E30">
      <w:pPr>
        <w:spacing w:after="0" w:line="240" w:lineRule="auto"/>
        <w:rPr>
          <w:rFonts w:ascii="Times New Roman" w:hAnsi="Times New Roman" w:cs="Times New Roman"/>
        </w:rPr>
      </w:pPr>
      <w:r w:rsidRPr="00EE52E2">
        <w:rPr>
          <w:rFonts w:ascii="Times New Roman" w:hAnsi="Times New Roman" w:cs="Times New Roman"/>
          <w:highlight w:val="lightGray"/>
        </w:rPr>
        <w:t>DATE</w:t>
      </w:r>
    </w:p>
    <w:p w14:paraId="662040E5" w14:textId="77777777" w:rsidR="00876264" w:rsidRPr="008C497E" w:rsidRDefault="00876264" w:rsidP="003B1E30">
      <w:pPr>
        <w:spacing w:after="0" w:line="240" w:lineRule="auto"/>
        <w:rPr>
          <w:rFonts w:ascii="Times New Roman" w:hAnsi="Times New Roman" w:cs="Times New Roman"/>
        </w:rPr>
      </w:pPr>
    </w:p>
    <w:p w14:paraId="424673CD" w14:textId="77777777" w:rsidR="00194A96" w:rsidRPr="008C497E" w:rsidRDefault="00194A96" w:rsidP="003B1E30">
      <w:pPr>
        <w:spacing w:after="0" w:line="240" w:lineRule="auto"/>
        <w:rPr>
          <w:rFonts w:ascii="Times New Roman" w:hAnsi="Times New Roman" w:cs="Times New Roman"/>
        </w:rPr>
      </w:pPr>
      <w:r w:rsidRPr="008C497E">
        <w:rPr>
          <w:rFonts w:ascii="Times New Roman" w:hAnsi="Times New Roman" w:cs="Times New Roman"/>
        </w:rPr>
        <w:t>RE:</w:t>
      </w:r>
      <w:r w:rsidRPr="008C497E">
        <w:rPr>
          <w:rFonts w:ascii="Times New Roman" w:hAnsi="Times New Roman" w:cs="Times New Roman"/>
        </w:rPr>
        <w:tab/>
      </w:r>
      <w:r w:rsidRPr="008C497E">
        <w:rPr>
          <w:rFonts w:ascii="Times New Roman" w:hAnsi="Times New Roman" w:cs="Times New Roman"/>
        </w:rPr>
        <w:tab/>
        <w:t xml:space="preserve">Claim # </w:t>
      </w:r>
      <w:r w:rsidRPr="00EE52E2">
        <w:rPr>
          <w:rFonts w:ascii="Times New Roman" w:hAnsi="Times New Roman" w:cs="Times New Roman"/>
          <w:highlight w:val="lightGray"/>
        </w:rPr>
        <w:t>XXXXXXXXXXX</w:t>
      </w:r>
    </w:p>
    <w:p w14:paraId="23D54E39" w14:textId="77777777" w:rsidR="00194A96" w:rsidRPr="008C497E" w:rsidRDefault="00194A96" w:rsidP="003B1E30">
      <w:pPr>
        <w:spacing w:after="0" w:line="240" w:lineRule="auto"/>
        <w:rPr>
          <w:rFonts w:ascii="Times New Roman" w:hAnsi="Times New Roman" w:cs="Times New Roman"/>
        </w:rPr>
      </w:pPr>
      <w:r w:rsidRPr="008C497E">
        <w:rPr>
          <w:rFonts w:ascii="Times New Roman" w:hAnsi="Times New Roman" w:cs="Times New Roman"/>
        </w:rPr>
        <w:t>Insured:</w:t>
      </w:r>
      <w:r w:rsidRPr="008C497E">
        <w:rPr>
          <w:rFonts w:ascii="Times New Roman" w:hAnsi="Times New Roman" w:cs="Times New Roman"/>
        </w:rPr>
        <w:tab/>
        <w:t xml:space="preserve">NAME (ID# </w:t>
      </w:r>
      <w:r w:rsidRPr="00EE52E2">
        <w:rPr>
          <w:rFonts w:ascii="Times New Roman" w:hAnsi="Times New Roman" w:cs="Times New Roman"/>
          <w:highlight w:val="lightGray"/>
        </w:rPr>
        <w:t>XXXXXXXXXXX</w:t>
      </w:r>
      <w:r w:rsidRPr="008C497E">
        <w:rPr>
          <w:rFonts w:ascii="Times New Roman" w:hAnsi="Times New Roman" w:cs="Times New Roman"/>
        </w:rPr>
        <w:t>)</w:t>
      </w:r>
    </w:p>
    <w:p w14:paraId="4926B6E0" w14:textId="77777777" w:rsidR="00194A96" w:rsidRPr="008C497E" w:rsidRDefault="00194A96" w:rsidP="003B1E30">
      <w:pPr>
        <w:spacing w:after="0" w:line="240" w:lineRule="auto"/>
        <w:rPr>
          <w:rFonts w:ascii="Times New Roman" w:hAnsi="Times New Roman" w:cs="Times New Roman"/>
        </w:rPr>
      </w:pPr>
      <w:r w:rsidRPr="008C497E">
        <w:rPr>
          <w:rFonts w:ascii="Times New Roman" w:hAnsi="Times New Roman" w:cs="Times New Roman"/>
        </w:rPr>
        <w:t>Claimant:</w:t>
      </w:r>
      <w:r w:rsidRPr="008C497E">
        <w:rPr>
          <w:rFonts w:ascii="Times New Roman" w:hAnsi="Times New Roman" w:cs="Times New Roman"/>
        </w:rPr>
        <w:tab/>
      </w:r>
      <w:r w:rsidRPr="00EE52E2">
        <w:rPr>
          <w:rFonts w:ascii="Times New Roman" w:hAnsi="Times New Roman" w:cs="Times New Roman"/>
          <w:highlight w:val="lightGray"/>
        </w:rPr>
        <w:t>NAME (DOB Mo-Day-Year)</w:t>
      </w:r>
    </w:p>
    <w:p w14:paraId="658017E0" w14:textId="77777777" w:rsidR="00B778A7" w:rsidRPr="008C497E" w:rsidRDefault="00B778A7" w:rsidP="003B1E30">
      <w:pPr>
        <w:spacing w:after="220" w:line="240" w:lineRule="auto"/>
        <w:rPr>
          <w:rFonts w:ascii="Times New Roman" w:hAnsi="Times New Roman" w:cs="Times New Roman"/>
        </w:rPr>
      </w:pPr>
    </w:p>
    <w:p w14:paraId="7E20DAE4" w14:textId="77777777" w:rsidR="005E011A" w:rsidRPr="008C497E" w:rsidRDefault="005E011A" w:rsidP="003B1E30">
      <w:pPr>
        <w:spacing w:after="220" w:line="240" w:lineRule="auto"/>
        <w:rPr>
          <w:rFonts w:ascii="Times New Roman" w:hAnsi="Times New Roman" w:cs="Times New Roman"/>
          <w:color w:val="000000" w:themeColor="text1"/>
        </w:rPr>
      </w:pPr>
      <w:r w:rsidRPr="008C497E">
        <w:rPr>
          <w:rFonts w:ascii="Times New Roman" w:hAnsi="Times New Roman" w:cs="Times New Roman"/>
          <w:color w:val="000000" w:themeColor="text1"/>
        </w:rPr>
        <w:t>To Whom It May Concern:</w:t>
      </w:r>
    </w:p>
    <w:p w14:paraId="6B3C9B7D" w14:textId="58A461FC" w:rsidR="00E3613E" w:rsidRPr="008C497E" w:rsidRDefault="004B2E8F" w:rsidP="003B1E30">
      <w:pPr>
        <w:pStyle w:val="NormalWeb"/>
        <w:shd w:val="clear" w:color="auto" w:fill="FFFFFF"/>
        <w:spacing w:before="0" w:beforeAutospacing="0" w:after="220" w:afterAutospacing="0"/>
        <w:rPr>
          <w:color w:val="000000" w:themeColor="text1"/>
          <w:sz w:val="22"/>
          <w:szCs w:val="22"/>
        </w:rPr>
      </w:pPr>
      <w:r w:rsidRPr="008C497E">
        <w:rPr>
          <w:color w:val="000000" w:themeColor="text1"/>
          <w:sz w:val="22"/>
          <w:szCs w:val="22"/>
        </w:rPr>
        <w:t xml:space="preserve">I am writing </w:t>
      </w:r>
      <w:r w:rsidR="00181546" w:rsidRPr="008C497E">
        <w:rPr>
          <w:color w:val="000000" w:themeColor="text1"/>
          <w:sz w:val="22"/>
          <w:szCs w:val="22"/>
        </w:rPr>
        <w:t>to appeal</w:t>
      </w:r>
      <w:r w:rsidR="004D4721" w:rsidRPr="008C497E">
        <w:rPr>
          <w:color w:val="000000" w:themeColor="text1"/>
          <w:sz w:val="22"/>
          <w:szCs w:val="22"/>
        </w:rPr>
        <w:t xml:space="preserve"> </w:t>
      </w:r>
      <w:r w:rsidR="00DC3CF5" w:rsidRPr="00EE52E2">
        <w:rPr>
          <w:color w:val="000000" w:themeColor="text1"/>
          <w:sz w:val="22"/>
          <w:szCs w:val="22"/>
          <w:highlight w:val="lightGray"/>
          <w:shd w:val="clear" w:color="auto" w:fill="D0CECE" w:themeFill="background2" w:themeFillShade="E6"/>
        </w:rPr>
        <w:t>[Health Plan Name]</w:t>
      </w:r>
      <w:r w:rsidR="00DC3CF5" w:rsidRPr="008C497E">
        <w:rPr>
          <w:color w:val="000000" w:themeColor="text1"/>
          <w:sz w:val="22"/>
          <w:szCs w:val="22"/>
        </w:rPr>
        <w:t xml:space="preserve">’s </w:t>
      </w:r>
      <w:r w:rsidR="00B738C9" w:rsidRPr="008C497E">
        <w:rPr>
          <w:color w:val="000000" w:themeColor="text1"/>
          <w:sz w:val="22"/>
          <w:szCs w:val="22"/>
          <w:shd w:val="clear" w:color="auto" w:fill="FFFFFF"/>
        </w:rPr>
        <w:t xml:space="preserve">decision to deny coverage of </w:t>
      </w:r>
      <w:r w:rsidR="00DC3CF5" w:rsidRPr="008C497E">
        <w:rPr>
          <w:color w:val="000000" w:themeColor="text1"/>
          <w:sz w:val="22"/>
          <w:szCs w:val="22"/>
          <w:shd w:val="clear" w:color="auto" w:fill="FFFFFF"/>
        </w:rPr>
        <w:t xml:space="preserve">my </w:t>
      </w:r>
      <w:r w:rsidR="00B738C9" w:rsidRPr="008C497E">
        <w:rPr>
          <w:color w:val="000000" w:themeColor="text1"/>
          <w:sz w:val="22"/>
          <w:szCs w:val="22"/>
          <w:shd w:val="clear" w:color="auto" w:fill="FFFFFF"/>
        </w:rPr>
        <w:t>Prostate-Specific Antigen (PSA) screening</w:t>
      </w:r>
      <w:r w:rsidR="00996010" w:rsidRPr="008C497E">
        <w:rPr>
          <w:color w:val="000000" w:themeColor="text1"/>
          <w:sz w:val="22"/>
          <w:szCs w:val="22"/>
          <w:shd w:val="clear" w:color="auto" w:fill="FFFFFF"/>
        </w:rPr>
        <w:t xml:space="preserve"> test</w:t>
      </w:r>
      <w:r w:rsidR="002E6308" w:rsidRPr="008C497E">
        <w:rPr>
          <w:color w:val="000000" w:themeColor="text1"/>
          <w:sz w:val="22"/>
          <w:szCs w:val="22"/>
          <w:shd w:val="clear" w:color="auto" w:fill="FFFFFF"/>
        </w:rPr>
        <w:t xml:space="preserve">. </w:t>
      </w:r>
      <w:r w:rsidR="008E4CA6" w:rsidRPr="008C497E">
        <w:rPr>
          <w:color w:val="000000" w:themeColor="text1"/>
          <w:sz w:val="22"/>
          <w:szCs w:val="22"/>
        </w:rPr>
        <w:t>Genetic testing confirmed that I carry a</w:t>
      </w:r>
      <w:r w:rsidR="00996010" w:rsidRPr="008C497E">
        <w:rPr>
          <w:color w:val="000000" w:themeColor="text1"/>
          <w:sz w:val="22"/>
          <w:szCs w:val="22"/>
        </w:rPr>
        <w:t>n inherited</w:t>
      </w:r>
      <w:r w:rsidR="008E4CA6" w:rsidRPr="008C497E">
        <w:rPr>
          <w:color w:val="000000" w:themeColor="text1"/>
          <w:sz w:val="22"/>
          <w:szCs w:val="22"/>
        </w:rPr>
        <w:t xml:space="preserve"> BRCA gen</w:t>
      </w:r>
      <w:r w:rsidR="00B738C9" w:rsidRPr="008C497E">
        <w:rPr>
          <w:color w:val="000000" w:themeColor="text1"/>
          <w:sz w:val="22"/>
          <w:szCs w:val="22"/>
        </w:rPr>
        <w:t xml:space="preserve">etic mutation which puts me at </w:t>
      </w:r>
      <w:r w:rsidR="008E4CA6" w:rsidRPr="008C497E">
        <w:rPr>
          <w:color w:val="000000" w:themeColor="text1"/>
          <w:sz w:val="22"/>
          <w:szCs w:val="22"/>
        </w:rPr>
        <w:t xml:space="preserve">increased risk of </w:t>
      </w:r>
      <w:r w:rsidR="00B738C9" w:rsidRPr="008C497E">
        <w:rPr>
          <w:color w:val="000000" w:themeColor="text1"/>
          <w:sz w:val="22"/>
          <w:szCs w:val="22"/>
        </w:rPr>
        <w:t>prostate</w:t>
      </w:r>
      <w:r w:rsidR="008E4CA6" w:rsidRPr="008C497E">
        <w:rPr>
          <w:color w:val="000000" w:themeColor="text1"/>
          <w:sz w:val="22"/>
          <w:szCs w:val="22"/>
        </w:rPr>
        <w:t xml:space="preserve"> cancer.  </w:t>
      </w:r>
      <w:r w:rsidR="00812F8E" w:rsidRPr="008C497E">
        <w:rPr>
          <w:sz w:val="22"/>
          <w:szCs w:val="22"/>
        </w:rPr>
        <w:t>Men with BRCA mutations have up to a 40% lifetime risk for prostate cancer, which is much higher than average-risk men.</w:t>
      </w:r>
      <w:r w:rsidR="00812F8E" w:rsidRPr="008C497E">
        <w:rPr>
          <w:rStyle w:val="FootnoteReference"/>
          <w:sz w:val="22"/>
          <w:szCs w:val="22"/>
        </w:rPr>
        <w:footnoteReference w:id="1"/>
      </w:r>
      <w:r w:rsidR="00812F8E" w:rsidRPr="008C497E">
        <w:rPr>
          <w:sz w:val="22"/>
          <w:szCs w:val="22"/>
        </w:rPr>
        <w:t xml:space="preserve">  </w:t>
      </w:r>
    </w:p>
    <w:p w14:paraId="394BDF33" w14:textId="5772D84C" w:rsidR="00E3613E" w:rsidRPr="008C497E" w:rsidRDefault="00670692" w:rsidP="003B1E30">
      <w:pPr>
        <w:pStyle w:val="NormalWeb"/>
        <w:shd w:val="clear" w:color="auto" w:fill="FFFFFF"/>
        <w:spacing w:before="0" w:beforeAutospacing="0" w:after="220" w:afterAutospacing="0"/>
        <w:rPr>
          <w:color w:val="000000" w:themeColor="text1"/>
          <w:sz w:val="22"/>
          <w:szCs w:val="22"/>
        </w:rPr>
      </w:pPr>
      <w:r w:rsidRPr="008C497E">
        <w:rPr>
          <w:color w:val="000000" w:themeColor="text1"/>
          <w:sz w:val="22"/>
          <w:szCs w:val="22"/>
        </w:rPr>
        <w:t>T</w:t>
      </w:r>
      <w:r w:rsidR="002F3AC7" w:rsidRPr="008C497E">
        <w:rPr>
          <w:color w:val="000000" w:themeColor="text1"/>
          <w:sz w:val="22"/>
          <w:szCs w:val="22"/>
        </w:rPr>
        <w:t>he</w:t>
      </w:r>
      <w:r w:rsidR="00E3613E" w:rsidRPr="008C497E">
        <w:rPr>
          <w:color w:val="000000" w:themeColor="text1"/>
          <w:sz w:val="22"/>
          <w:szCs w:val="22"/>
        </w:rPr>
        <w:t xml:space="preserve"> </w:t>
      </w:r>
      <w:r w:rsidR="00CD2332" w:rsidRPr="008C497E">
        <w:rPr>
          <w:color w:val="000000" w:themeColor="text1"/>
          <w:sz w:val="22"/>
          <w:szCs w:val="22"/>
        </w:rPr>
        <w:t xml:space="preserve">most recent U.S. Preventive Services Task Force (USPSTF) Prostate Cancer: Screening guidelines indicate that prostate cancer screening for men ages 55-69 should be an individual decision between a patient and his doctor. </w:t>
      </w:r>
      <w:r w:rsidR="00996010" w:rsidRPr="008C497E">
        <w:rPr>
          <w:color w:val="000000" w:themeColor="text1"/>
          <w:sz w:val="22"/>
          <w:szCs w:val="22"/>
        </w:rPr>
        <w:t>T</w:t>
      </w:r>
      <w:r w:rsidR="00CD2332" w:rsidRPr="008C497E">
        <w:rPr>
          <w:color w:val="000000" w:themeColor="text1"/>
          <w:sz w:val="22"/>
          <w:szCs w:val="22"/>
        </w:rPr>
        <w:t>hese recommendations</w:t>
      </w:r>
      <w:r w:rsidR="00996010" w:rsidRPr="008C497E">
        <w:rPr>
          <w:color w:val="000000" w:themeColor="text1"/>
          <w:sz w:val="22"/>
          <w:szCs w:val="22"/>
        </w:rPr>
        <w:t>, however,</w:t>
      </w:r>
      <w:r w:rsidR="00CD2332" w:rsidRPr="008C497E">
        <w:rPr>
          <w:color w:val="000000" w:themeColor="text1"/>
          <w:sz w:val="22"/>
          <w:szCs w:val="22"/>
        </w:rPr>
        <w:t xml:space="preserve"> </w:t>
      </w:r>
      <w:r w:rsidR="00BB31D0" w:rsidRPr="008C497E">
        <w:rPr>
          <w:color w:val="000000" w:themeColor="text1"/>
          <w:sz w:val="22"/>
          <w:szCs w:val="22"/>
        </w:rPr>
        <w:t>are for “average risk” men. In regard to high-risk men and those with a family history of prostate cancer, the Task Force notes that “</w:t>
      </w:r>
      <w:r w:rsidR="00BB31D0" w:rsidRPr="008C497E">
        <w:rPr>
          <w:color w:val="000000"/>
          <w:sz w:val="22"/>
          <w:szCs w:val="22"/>
          <w:shd w:val="clear" w:color="auto" w:fill="FFFFFF"/>
        </w:rPr>
        <w:t>screening may offer additional potential benefits for these men compared with the general population.”</w:t>
      </w:r>
      <w:r w:rsidR="00BB31D0" w:rsidRPr="008C497E">
        <w:rPr>
          <w:rStyle w:val="FootnoteReference"/>
          <w:color w:val="000000"/>
          <w:sz w:val="22"/>
          <w:szCs w:val="22"/>
          <w:shd w:val="clear" w:color="auto" w:fill="FFFFFF"/>
        </w:rPr>
        <w:footnoteReference w:id="2"/>
      </w:r>
      <w:r w:rsidR="00BB31D0" w:rsidRPr="008C497E">
        <w:rPr>
          <w:color w:val="000000" w:themeColor="text1"/>
          <w:sz w:val="22"/>
          <w:szCs w:val="22"/>
        </w:rPr>
        <w:t xml:space="preserve"> </w:t>
      </w:r>
      <w:r w:rsidR="00996010" w:rsidRPr="008C497E">
        <w:rPr>
          <w:color w:val="000000" w:themeColor="text1"/>
          <w:sz w:val="22"/>
          <w:szCs w:val="22"/>
        </w:rPr>
        <w:t xml:space="preserve"> </w:t>
      </w:r>
      <w:r w:rsidR="00BB31D0" w:rsidRPr="008C497E">
        <w:rPr>
          <w:color w:val="000000" w:themeColor="text1"/>
          <w:sz w:val="22"/>
          <w:szCs w:val="22"/>
        </w:rPr>
        <w:t xml:space="preserve">In fact, the 2012 </w:t>
      </w:r>
      <w:r w:rsidR="002F3AC7" w:rsidRPr="008C497E">
        <w:rPr>
          <w:color w:val="000000" w:themeColor="text1"/>
          <w:sz w:val="22"/>
          <w:szCs w:val="22"/>
        </w:rPr>
        <w:t xml:space="preserve">USPSTF </w:t>
      </w:r>
      <w:r w:rsidR="00E3613E" w:rsidRPr="008C497E">
        <w:rPr>
          <w:color w:val="000000" w:themeColor="text1"/>
          <w:sz w:val="22"/>
          <w:szCs w:val="22"/>
        </w:rPr>
        <w:t>Prostate Cancer</w:t>
      </w:r>
      <w:r w:rsidR="002F3AC7" w:rsidRPr="008C497E">
        <w:rPr>
          <w:color w:val="000000" w:themeColor="text1"/>
          <w:sz w:val="22"/>
          <w:szCs w:val="22"/>
        </w:rPr>
        <w:t xml:space="preserve">: </w:t>
      </w:r>
      <w:r w:rsidR="00E3613E" w:rsidRPr="008C497E">
        <w:rPr>
          <w:color w:val="000000" w:themeColor="text1"/>
          <w:sz w:val="22"/>
          <w:szCs w:val="22"/>
        </w:rPr>
        <w:t>Screening</w:t>
      </w:r>
      <w:r w:rsidR="002F3AC7" w:rsidRPr="008C497E">
        <w:rPr>
          <w:color w:val="000000" w:themeColor="text1"/>
          <w:sz w:val="22"/>
          <w:szCs w:val="22"/>
        </w:rPr>
        <w:t xml:space="preserve"> guidelines</w:t>
      </w:r>
      <w:r w:rsidR="00E3613E" w:rsidRPr="008C497E">
        <w:rPr>
          <w:color w:val="000000" w:themeColor="text1"/>
          <w:sz w:val="22"/>
          <w:szCs w:val="22"/>
        </w:rPr>
        <w:t xml:space="preserve"> recommend</w:t>
      </w:r>
      <w:r w:rsidR="00BB31D0" w:rsidRPr="008C497E">
        <w:rPr>
          <w:color w:val="000000" w:themeColor="text1"/>
          <w:sz w:val="22"/>
          <w:szCs w:val="22"/>
        </w:rPr>
        <w:t>ed</w:t>
      </w:r>
      <w:r w:rsidR="00E3613E" w:rsidRPr="008C497E">
        <w:rPr>
          <w:color w:val="000000" w:themeColor="text1"/>
          <w:sz w:val="22"/>
          <w:szCs w:val="22"/>
        </w:rPr>
        <w:t xml:space="preserve"> </w:t>
      </w:r>
      <w:r w:rsidRPr="008C497E">
        <w:rPr>
          <w:color w:val="000000" w:themeColor="text1"/>
          <w:sz w:val="22"/>
          <w:szCs w:val="22"/>
        </w:rPr>
        <w:t xml:space="preserve">against </w:t>
      </w:r>
      <w:r w:rsidR="00E3613E" w:rsidRPr="008C497E">
        <w:rPr>
          <w:color w:val="000000" w:themeColor="text1"/>
          <w:sz w:val="22"/>
          <w:szCs w:val="22"/>
        </w:rPr>
        <w:t>PSA-based screening for prostate cancer</w:t>
      </w:r>
      <w:r w:rsidR="00282E6E" w:rsidRPr="008C497E">
        <w:rPr>
          <w:color w:val="000000" w:themeColor="text1"/>
          <w:sz w:val="22"/>
          <w:szCs w:val="22"/>
        </w:rPr>
        <w:t xml:space="preserve"> </w:t>
      </w:r>
      <w:r w:rsidR="00C45A23" w:rsidRPr="008C497E">
        <w:rPr>
          <w:color w:val="000000" w:themeColor="text1"/>
          <w:sz w:val="22"/>
          <w:szCs w:val="22"/>
        </w:rPr>
        <w:t>in</w:t>
      </w:r>
      <w:r w:rsidR="00282E6E" w:rsidRPr="008C497E">
        <w:rPr>
          <w:color w:val="000000" w:themeColor="text1"/>
          <w:sz w:val="22"/>
          <w:szCs w:val="22"/>
        </w:rPr>
        <w:t xml:space="preserve"> average risk men</w:t>
      </w:r>
      <w:r w:rsidR="002F3AC7" w:rsidRPr="008C497E">
        <w:rPr>
          <w:color w:val="000000" w:themeColor="text1"/>
          <w:sz w:val="22"/>
          <w:szCs w:val="22"/>
        </w:rPr>
        <w:t>.</w:t>
      </w:r>
      <w:r w:rsidR="00282E6E" w:rsidRPr="008C497E">
        <w:rPr>
          <w:rStyle w:val="FootnoteReference"/>
          <w:bCs/>
          <w:color w:val="000000" w:themeColor="text1"/>
          <w:sz w:val="22"/>
          <w:szCs w:val="22"/>
        </w:rPr>
        <w:footnoteReference w:id="3"/>
      </w:r>
      <w:r w:rsidR="002F3AC7" w:rsidRPr="008C497E">
        <w:rPr>
          <w:color w:val="000000" w:themeColor="text1"/>
          <w:sz w:val="22"/>
          <w:szCs w:val="22"/>
        </w:rPr>
        <w:t xml:space="preserve">  </w:t>
      </w:r>
      <w:r w:rsidR="00996010" w:rsidRPr="008C497E">
        <w:rPr>
          <w:color w:val="000000" w:themeColor="text1"/>
          <w:sz w:val="22"/>
          <w:szCs w:val="22"/>
        </w:rPr>
        <w:t>Yet</w:t>
      </w:r>
      <w:r w:rsidR="00E3613E" w:rsidRPr="008C497E">
        <w:rPr>
          <w:color w:val="000000" w:themeColor="text1"/>
          <w:sz w:val="22"/>
          <w:szCs w:val="22"/>
        </w:rPr>
        <w:t xml:space="preserve">, </w:t>
      </w:r>
      <w:r w:rsidRPr="008C497E">
        <w:rPr>
          <w:color w:val="000000" w:themeColor="text1"/>
          <w:sz w:val="22"/>
          <w:szCs w:val="22"/>
        </w:rPr>
        <w:t>under the Clinical Considerations section of its Final Recommendation Statement, t</w:t>
      </w:r>
      <w:r w:rsidR="00E3613E" w:rsidRPr="008C497E">
        <w:rPr>
          <w:color w:val="000000" w:themeColor="text1"/>
          <w:sz w:val="22"/>
          <w:szCs w:val="22"/>
        </w:rPr>
        <w:t xml:space="preserve">he USPSTF </w:t>
      </w:r>
      <w:r w:rsidRPr="008C497E">
        <w:rPr>
          <w:color w:val="000000" w:themeColor="text1"/>
          <w:sz w:val="22"/>
          <w:szCs w:val="22"/>
        </w:rPr>
        <w:t>clarified</w:t>
      </w:r>
      <w:r w:rsidR="00E3613E" w:rsidRPr="008C497E">
        <w:rPr>
          <w:color w:val="000000" w:themeColor="text1"/>
          <w:sz w:val="22"/>
          <w:szCs w:val="22"/>
        </w:rPr>
        <w:t xml:space="preserve"> that the</w:t>
      </w:r>
      <w:r w:rsidR="00282E6E" w:rsidRPr="008C497E">
        <w:rPr>
          <w:color w:val="000000" w:themeColor="text1"/>
          <w:sz w:val="22"/>
          <w:szCs w:val="22"/>
        </w:rPr>
        <w:t>se</w:t>
      </w:r>
      <w:r w:rsidR="00E3613E" w:rsidRPr="008C497E">
        <w:rPr>
          <w:color w:val="000000" w:themeColor="text1"/>
          <w:sz w:val="22"/>
          <w:szCs w:val="22"/>
        </w:rPr>
        <w:t xml:space="preserve"> guidelines do not a</w:t>
      </w:r>
      <w:r w:rsidRPr="008C497E">
        <w:rPr>
          <w:color w:val="000000" w:themeColor="text1"/>
          <w:sz w:val="22"/>
          <w:szCs w:val="22"/>
        </w:rPr>
        <w:t>pply to men with BRCA mutations</w:t>
      </w:r>
      <w:r w:rsidR="00E3613E" w:rsidRPr="008C497E">
        <w:rPr>
          <w:color w:val="000000" w:themeColor="text1"/>
          <w:sz w:val="22"/>
          <w:szCs w:val="22"/>
        </w:rPr>
        <w:t>:</w:t>
      </w:r>
    </w:p>
    <w:p w14:paraId="2EBE6E7C" w14:textId="1065CACF" w:rsidR="00E3613E" w:rsidRPr="008C497E" w:rsidRDefault="00E3613E" w:rsidP="003B1E30">
      <w:pPr>
        <w:pStyle w:val="NormalWeb"/>
        <w:shd w:val="clear" w:color="auto" w:fill="FFFFFF"/>
        <w:spacing w:before="0" w:beforeAutospacing="0" w:after="220" w:afterAutospacing="0"/>
        <w:rPr>
          <w:color w:val="000000" w:themeColor="text1"/>
          <w:sz w:val="22"/>
          <w:szCs w:val="22"/>
        </w:rPr>
      </w:pPr>
      <w:r w:rsidRPr="008C497E">
        <w:rPr>
          <w:rStyle w:val="Strong"/>
          <w:b w:val="0"/>
          <w:i/>
          <w:iCs/>
          <w:color w:val="000000" w:themeColor="text1"/>
          <w:sz w:val="22"/>
          <w:szCs w:val="22"/>
        </w:rPr>
        <w:t>"This recommendation...does not consider PSA-based testing in men with known BRCA gene mutations who may be at increased risk for prostate cancer."</w:t>
      </w:r>
      <w:r w:rsidR="00282E6E" w:rsidRPr="008C497E">
        <w:rPr>
          <w:rStyle w:val="Strong"/>
          <w:b w:val="0"/>
          <w:i/>
          <w:iCs/>
          <w:color w:val="000000" w:themeColor="text1"/>
          <w:sz w:val="22"/>
          <w:szCs w:val="22"/>
        </w:rPr>
        <w:t xml:space="preserve"> </w:t>
      </w:r>
      <w:r w:rsidR="00BB31D0" w:rsidRPr="008C497E">
        <w:rPr>
          <w:rStyle w:val="Strong"/>
          <w:b w:val="0"/>
          <w:iCs/>
          <w:color w:val="000000" w:themeColor="text1"/>
          <w:sz w:val="22"/>
          <w:szCs w:val="22"/>
        </w:rPr>
        <w:t>[Exhibit B</w:t>
      </w:r>
      <w:r w:rsidR="00282E6E" w:rsidRPr="008C497E">
        <w:rPr>
          <w:rStyle w:val="Strong"/>
          <w:b w:val="0"/>
          <w:iCs/>
          <w:color w:val="000000" w:themeColor="text1"/>
          <w:sz w:val="22"/>
          <w:szCs w:val="22"/>
        </w:rPr>
        <w:t>]</w:t>
      </w:r>
    </w:p>
    <w:p w14:paraId="4E6AC0B2" w14:textId="6BE0C747" w:rsidR="00282E6E" w:rsidRPr="008C497E" w:rsidRDefault="009B3BFB" w:rsidP="003B1E30">
      <w:pPr>
        <w:spacing w:after="220" w:line="240" w:lineRule="auto"/>
        <w:rPr>
          <w:rFonts w:ascii="Times New Roman" w:hAnsi="Times New Roman" w:cs="Times New Roman"/>
        </w:rPr>
      </w:pPr>
      <w:r w:rsidRPr="008C497E">
        <w:rPr>
          <w:rFonts w:ascii="Times New Roman" w:hAnsi="Times New Roman" w:cs="Times New Roman"/>
          <w:color w:val="000000" w:themeColor="text1"/>
        </w:rPr>
        <w:t>The clinical value of identifying people</w:t>
      </w:r>
      <w:r w:rsidR="00BB31D0" w:rsidRPr="008C497E">
        <w:rPr>
          <w:rFonts w:ascii="Times New Roman" w:hAnsi="Times New Roman" w:cs="Times New Roman"/>
          <w:color w:val="000000" w:themeColor="text1"/>
        </w:rPr>
        <w:t xml:space="preserve"> with a BRCA mutation lies in an</w:t>
      </w:r>
      <w:r w:rsidRPr="008C497E">
        <w:rPr>
          <w:rFonts w:ascii="Times New Roman" w:hAnsi="Times New Roman" w:cs="Times New Roman"/>
          <w:color w:val="000000" w:themeColor="text1"/>
        </w:rPr>
        <w:t xml:space="preserve"> individual’s ability to access screening and preventive services that lower the risk </w:t>
      </w:r>
      <w:r w:rsidR="00845FDD" w:rsidRPr="008C497E">
        <w:rPr>
          <w:rFonts w:ascii="Times New Roman" w:hAnsi="Times New Roman" w:cs="Times New Roman"/>
          <w:color w:val="000000" w:themeColor="text1"/>
        </w:rPr>
        <w:t>of</w:t>
      </w:r>
      <w:r w:rsidRPr="008C497E">
        <w:rPr>
          <w:rFonts w:ascii="Times New Roman" w:hAnsi="Times New Roman" w:cs="Times New Roman"/>
          <w:color w:val="000000" w:themeColor="text1"/>
        </w:rPr>
        <w:t xml:space="preserve"> cancer</w:t>
      </w:r>
      <w:r w:rsidR="00BB31D0" w:rsidRPr="008C497E">
        <w:rPr>
          <w:rFonts w:ascii="Times New Roman" w:hAnsi="Times New Roman" w:cs="Times New Roman"/>
          <w:color w:val="000000" w:themeColor="text1"/>
        </w:rPr>
        <w:t xml:space="preserve"> or diagnose the disease at an earlier stage when it is more easily treated</w:t>
      </w:r>
      <w:r w:rsidRPr="008C497E">
        <w:rPr>
          <w:rFonts w:ascii="Times New Roman" w:hAnsi="Times New Roman" w:cs="Times New Roman"/>
          <w:color w:val="000000" w:themeColor="text1"/>
        </w:rPr>
        <w:t>.</w:t>
      </w:r>
      <w:r w:rsidRPr="008C497E">
        <w:rPr>
          <w:rStyle w:val="apple-converted-space"/>
          <w:rFonts w:ascii="Times New Roman" w:hAnsi="Times New Roman" w:cs="Times New Roman"/>
          <w:color w:val="000000" w:themeColor="text1"/>
        </w:rPr>
        <w:t> </w:t>
      </w:r>
      <w:r w:rsidR="00845FDD" w:rsidRPr="008C497E">
        <w:rPr>
          <w:rFonts w:ascii="Times New Roman" w:hAnsi="Times New Roman" w:cs="Times New Roman"/>
        </w:rPr>
        <w:t xml:space="preserve">BRCA mutation status is </w:t>
      </w:r>
      <w:r w:rsidR="00C35BD2" w:rsidRPr="008C497E">
        <w:rPr>
          <w:rFonts w:ascii="Times New Roman" w:hAnsi="Times New Roman" w:cs="Times New Roman"/>
        </w:rPr>
        <w:t xml:space="preserve">a </w:t>
      </w:r>
      <w:r w:rsidR="00845FDD" w:rsidRPr="008C497E">
        <w:rPr>
          <w:rFonts w:ascii="Times New Roman" w:hAnsi="Times New Roman" w:cs="Times New Roman"/>
        </w:rPr>
        <w:t xml:space="preserve">recognized independent prognostic prostate cancer risk factor and marker of a more aggressive tumor and a </w:t>
      </w:r>
      <w:r w:rsidR="008C21D4" w:rsidRPr="008C497E">
        <w:rPr>
          <w:rFonts w:ascii="Times New Roman" w:hAnsi="Times New Roman" w:cs="Times New Roman"/>
        </w:rPr>
        <w:t>worse</w:t>
      </w:r>
      <w:r w:rsidR="00845FDD" w:rsidRPr="008C497E">
        <w:rPr>
          <w:rFonts w:ascii="Times New Roman" w:hAnsi="Times New Roman" w:cs="Times New Roman"/>
        </w:rPr>
        <w:t xml:space="preserve"> overall survival.</w:t>
      </w:r>
    </w:p>
    <w:p w14:paraId="7229E98F" w14:textId="50E3A588" w:rsidR="00367705" w:rsidRPr="008C497E" w:rsidRDefault="00FA0C17" w:rsidP="00FA0C17">
      <w:pPr>
        <w:spacing w:after="220" w:line="240" w:lineRule="auto"/>
        <w:rPr>
          <w:rStyle w:val="Strong"/>
          <w:rFonts w:ascii="Times New Roman" w:hAnsi="Times New Roman" w:cs="Times New Roman"/>
          <w:b w:val="0"/>
          <w:bCs w:val="0"/>
          <w:color w:val="333333"/>
        </w:rPr>
      </w:pPr>
      <w:r w:rsidRPr="008C497E">
        <w:rPr>
          <w:rStyle w:val="Strong"/>
          <w:rFonts w:ascii="Times New Roman" w:hAnsi="Times New Roman" w:cs="Times New Roman"/>
          <w:b w:val="0"/>
          <w:color w:val="333333"/>
        </w:rPr>
        <w:t>In 2019, an international panel</w:t>
      </w:r>
      <w:r w:rsidRPr="008C497E">
        <w:rPr>
          <w:rFonts w:ascii="Times New Roman" w:hAnsi="Times New Roman" w:cs="Times New Roman"/>
          <w:color w:val="333333"/>
        </w:rPr>
        <w:t> </w:t>
      </w:r>
      <w:r w:rsidRPr="008C497E">
        <w:rPr>
          <w:rStyle w:val="s2"/>
          <w:rFonts w:ascii="Times New Roman" w:hAnsi="Times New Roman" w:cs="Times New Roman"/>
          <w:color w:val="333333"/>
        </w:rPr>
        <w:t>of experts developed a multidisciplinary, consensus-driven, prostate cancer genetic implementation framework that indicates, “</w:t>
      </w:r>
      <w:r w:rsidRPr="008C497E">
        <w:rPr>
          <w:rFonts w:ascii="Times New Roman" w:hAnsi="Times New Roman" w:cs="Times New Roman"/>
          <w:color w:val="333333"/>
        </w:rPr>
        <w:t>Screening should begin at age</w:t>
      </w:r>
      <w:r w:rsidR="008C497E" w:rsidRPr="008C497E">
        <w:rPr>
          <w:rFonts w:ascii="Times New Roman" w:hAnsi="Times New Roman" w:cs="Times New Roman"/>
          <w:color w:val="333333"/>
        </w:rPr>
        <w:t xml:space="preserve"> </w:t>
      </w:r>
      <w:r w:rsidRPr="008C497E">
        <w:rPr>
          <w:rFonts w:ascii="Times New Roman" w:hAnsi="Times New Roman" w:cs="Times New Roman"/>
          <w:color w:val="333333"/>
        </w:rPr>
        <w:t>40 or 10 years prior to the age of the youngest prostate cancer diagnosis in the family” among </w:t>
      </w:r>
      <w:r w:rsidRPr="008C497E">
        <w:rPr>
          <w:rStyle w:val="Emphasis"/>
          <w:rFonts w:ascii="Times New Roman" w:hAnsi="Times New Roman" w:cs="Times New Roman"/>
          <w:i w:val="0"/>
          <w:color w:val="333333"/>
        </w:rPr>
        <w:t>BRCA</w:t>
      </w:r>
      <w:r w:rsidRPr="008C497E">
        <w:rPr>
          <w:rFonts w:ascii="Times New Roman" w:hAnsi="Times New Roman" w:cs="Times New Roman"/>
          <w:i/>
          <w:color w:val="333333"/>
        </w:rPr>
        <w:t> </w:t>
      </w:r>
      <w:r w:rsidRPr="008C497E">
        <w:rPr>
          <w:rFonts w:ascii="Times New Roman" w:hAnsi="Times New Roman" w:cs="Times New Roman"/>
          <w:color w:val="333333"/>
        </w:rPr>
        <w:t>mutation carriers.</w:t>
      </w:r>
      <w:r w:rsidRPr="008C497E">
        <w:rPr>
          <w:rStyle w:val="FootnoteReference"/>
          <w:rFonts w:ascii="Times New Roman" w:hAnsi="Times New Roman" w:cs="Times New Roman"/>
          <w:color w:val="333333"/>
        </w:rPr>
        <w:footnoteReference w:id="4"/>
      </w:r>
    </w:p>
    <w:p w14:paraId="08A18B1C" w14:textId="7B555A76" w:rsidR="005F71C1" w:rsidRPr="008C497E" w:rsidRDefault="005F71C1" w:rsidP="003B1E30">
      <w:pPr>
        <w:spacing w:after="220" w:line="240" w:lineRule="auto"/>
        <w:rPr>
          <w:rFonts w:ascii="Times New Roman" w:eastAsia="Times New Roman" w:hAnsi="Times New Roman" w:cs="Times New Roman"/>
          <w:color w:val="000000" w:themeColor="text1"/>
        </w:rPr>
      </w:pPr>
      <w:r w:rsidRPr="008C497E">
        <w:rPr>
          <w:rFonts w:ascii="Times New Roman" w:eastAsia="Times New Roman" w:hAnsi="Times New Roman" w:cs="Times New Roman"/>
          <w:color w:val="000000" w:themeColor="text1"/>
        </w:rPr>
        <w:t xml:space="preserve">NCCN Guidelines note </w:t>
      </w:r>
      <w:r w:rsidR="003B1E30" w:rsidRPr="008C497E">
        <w:rPr>
          <w:rFonts w:ascii="Times New Roman" w:eastAsia="Times New Roman" w:hAnsi="Times New Roman" w:cs="Times New Roman"/>
          <w:color w:val="000000" w:themeColor="text1"/>
        </w:rPr>
        <w:t>that men with BRCA mutations should start pro</w:t>
      </w:r>
      <w:r w:rsidR="007771FC" w:rsidRPr="008C497E">
        <w:rPr>
          <w:rFonts w:ascii="Times New Roman" w:eastAsia="Times New Roman" w:hAnsi="Times New Roman" w:cs="Times New Roman"/>
          <w:color w:val="000000" w:themeColor="text1"/>
        </w:rPr>
        <w:t>state cancer screening at age 40</w:t>
      </w:r>
      <w:r w:rsidR="003B1E30" w:rsidRPr="008C497E">
        <w:rPr>
          <w:rFonts w:ascii="Times New Roman" w:eastAsia="Times New Roman" w:hAnsi="Times New Roman" w:cs="Times New Roman"/>
          <w:color w:val="000000" w:themeColor="text1"/>
        </w:rPr>
        <w:t xml:space="preserve"> due to the increased risk of aggressive, early onset disease with significantly reduced survival rates.</w:t>
      </w:r>
      <w:r w:rsidR="00BB31D0" w:rsidRPr="008C497E">
        <w:rPr>
          <w:rFonts w:ascii="Times New Roman" w:eastAsia="Times New Roman" w:hAnsi="Times New Roman" w:cs="Times New Roman"/>
          <w:color w:val="000000" w:themeColor="text1"/>
        </w:rPr>
        <w:t xml:space="preserve"> [Exhibits C</w:t>
      </w:r>
      <w:r w:rsidR="00C45A23" w:rsidRPr="008C497E">
        <w:rPr>
          <w:rFonts w:ascii="Times New Roman" w:eastAsia="Times New Roman" w:hAnsi="Times New Roman" w:cs="Times New Roman"/>
          <w:color w:val="000000" w:themeColor="text1"/>
        </w:rPr>
        <w:t xml:space="preserve"> and </w:t>
      </w:r>
      <w:r w:rsidR="00BB31D0" w:rsidRPr="008C497E">
        <w:rPr>
          <w:rFonts w:ascii="Times New Roman" w:eastAsia="Times New Roman" w:hAnsi="Times New Roman" w:cs="Times New Roman"/>
          <w:color w:val="000000" w:themeColor="text1"/>
        </w:rPr>
        <w:t>D</w:t>
      </w:r>
      <w:r w:rsidR="00C45A23" w:rsidRPr="008C497E">
        <w:rPr>
          <w:rFonts w:ascii="Times New Roman" w:eastAsia="Times New Roman" w:hAnsi="Times New Roman" w:cs="Times New Roman"/>
          <w:color w:val="000000" w:themeColor="text1"/>
        </w:rPr>
        <w:t>]  The American Cancer Society recommends prostate cancer screening starting at age 40 for men in the highest risk category, such as myself</w:t>
      </w:r>
      <w:r w:rsidR="0001413E" w:rsidRPr="008C497E">
        <w:rPr>
          <w:rFonts w:ascii="Times New Roman" w:eastAsia="Times New Roman" w:hAnsi="Times New Roman" w:cs="Times New Roman"/>
          <w:color w:val="000000" w:themeColor="text1"/>
        </w:rPr>
        <w:t xml:space="preserve"> [Exhibit </w:t>
      </w:r>
      <w:r w:rsidR="00BB31D0" w:rsidRPr="008C497E">
        <w:rPr>
          <w:rFonts w:ascii="Times New Roman" w:eastAsia="Times New Roman" w:hAnsi="Times New Roman" w:cs="Times New Roman"/>
          <w:color w:val="000000" w:themeColor="text1"/>
        </w:rPr>
        <w:t>E</w:t>
      </w:r>
      <w:r w:rsidR="0001413E" w:rsidRPr="008C497E">
        <w:rPr>
          <w:rFonts w:ascii="Times New Roman" w:eastAsia="Times New Roman" w:hAnsi="Times New Roman" w:cs="Times New Roman"/>
          <w:color w:val="000000" w:themeColor="text1"/>
        </w:rPr>
        <w:t>]</w:t>
      </w:r>
      <w:r w:rsidR="00690B94" w:rsidRPr="008C497E">
        <w:rPr>
          <w:rFonts w:ascii="Times New Roman" w:eastAsia="Times New Roman" w:hAnsi="Times New Roman" w:cs="Times New Roman"/>
          <w:color w:val="000000" w:themeColor="text1"/>
        </w:rPr>
        <w:t>.</w:t>
      </w:r>
    </w:p>
    <w:p w14:paraId="333774E8" w14:textId="60468B18" w:rsidR="005F71C1" w:rsidRPr="008C497E" w:rsidRDefault="00C45A23" w:rsidP="003B1E30">
      <w:pPr>
        <w:spacing w:after="220" w:line="240" w:lineRule="auto"/>
        <w:rPr>
          <w:rFonts w:ascii="Times New Roman" w:eastAsia="Times New Roman" w:hAnsi="Times New Roman" w:cs="Times New Roman"/>
          <w:color w:val="000000" w:themeColor="text1"/>
        </w:rPr>
      </w:pPr>
      <w:r w:rsidRPr="008C497E">
        <w:rPr>
          <w:rFonts w:ascii="Times New Roman" w:hAnsi="Times New Roman" w:cs="Times New Roman"/>
          <w:color w:val="000000" w:themeColor="text1"/>
          <w:shd w:val="clear" w:color="auto" w:fill="FFFFFF"/>
        </w:rPr>
        <w:lastRenderedPageBreak/>
        <w:t>Recent research support</w:t>
      </w:r>
      <w:r w:rsidR="008C21D4" w:rsidRPr="008C497E">
        <w:rPr>
          <w:rFonts w:ascii="Times New Roman" w:hAnsi="Times New Roman" w:cs="Times New Roman"/>
          <w:color w:val="000000" w:themeColor="text1"/>
          <w:shd w:val="clear" w:color="auto" w:fill="FFFFFF"/>
        </w:rPr>
        <w:t>s</w:t>
      </w:r>
      <w:r w:rsidRPr="008C497E">
        <w:rPr>
          <w:rFonts w:ascii="Times New Roman" w:hAnsi="Times New Roman" w:cs="Times New Roman"/>
          <w:color w:val="000000" w:themeColor="text1"/>
          <w:shd w:val="clear" w:color="auto" w:fill="FFFFFF"/>
        </w:rPr>
        <w:t xml:space="preserve"> increased screening and use of PSA tests in men with BRCA mutations.  </w:t>
      </w:r>
      <w:r w:rsidR="007D065D" w:rsidRPr="008C497E">
        <w:rPr>
          <w:rFonts w:ascii="Times New Roman" w:hAnsi="Times New Roman" w:cs="Times New Roman"/>
          <w:color w:val="000000" w:themeColor="text1"/>
          <w:shd w:val="clear" w:color="auto" w:fill="FFFFFF"/>
        </w:rPr>
        <w:t xml:space="preserve">Preliminary results from the IMPACT study </w:t>
      </w:r>
      <w:r w:rsidR="003B1E30" w:rsidRPr="008C497E">
        <w:rPr>
          <w:rFonts w:ascii="Times New Roman" w:hAnsi="Times New Roman" w:cs="Times New Roman"/>
          <w:color w:val="000000" w:themeColor="text1"/>
          <w:shd w:val="clear" w:color="auto" w:fill="FFFFFF"/>
        </w:rPr>
        <w:t>“</w:t>
      </w:r>
      <w:r w:rsidR="007D065D" w:rsidRPr="008C497E">
        <w:rPr>
          <w:rFonts w:ascii="Times New Roman" w:hAnsi="Times New Roman" w:cs="Times New Roman"/>
          <w:color w:val="000000" w:themeColor="text1"/>
          <w:shd w:val="clear" w:color="auto" w:fill="FFFFFF"/>
        </w:rPr>
        <w:t>support the use of targeted prostate-specific antigen screening based on </w:t>
      </w:r>
      <w:r w:rsidR="007D065D" w:rsidRPr="008C497E">
        <w:rPr>
          <w:rFonts w:ascii="Times New Roman" w:hAnsi="Times New Roman" w:cs="Times New Roman"/>
          <w:iCs/>
          <w:color w:val="000000" w:themeColor="text1"/>
          <w:bdr w:val="none" w:sz="0" w:space="0" w:color="auto" w:frame="1"/>
          <w:shd w:val="clear" w:color="auto" w:fill="FFFFFF"/>
        </w:rPr>
        <w:t>BRCA</w:t>
      </w:r>
      <w:r w:rsidR="007D065D" w:rsidRPr="008C497E">
        <w:rPr>
          <w:rFonts w:ascii="Times New Roman" w:hAnsi="Times New Roman" w:cs="Times New Roman"/>
          <w:color w:val="000000" w:themeColor="text1"/>
          <w:shd w:val="clear" w:color="auto" w:fill="FFFFFF"/>
        </w:rPr>
        <w:t> genotype</w:t>
      </w:r>
      <w:r w:rsidR="003B1E30" w:rsidRPr="008C497E">
        <w:rPr>
          <w:rFonts w:ascii="Times New Roman" w:hAnsi="Times New Roman" w:cs="Times New Roman"/>
          <w:color w:val="000000" w:themeColor="text1"/>
          <w:shd w:val="clear" w:color="auto" w:fill="FFFFFF"/>
        </w:rPr>
        <w:t xml:space="preserve"> and show that this yields </w:t>
      </w:r>
      <w:r w:rsidR="007D065D" w:rsidRPr="008C497E">
        <w:rPr>
          <w:rFonts w:ascii="Times New Roman" w:hAnsi="Times New Roman" w:cs="Times New Roman"/>
          <w:color w:val="000000" w:themeColor="text1"/>
          <w:shd w:val="clear" w:color="auto" w:fill="FFFFFF"/>
        </w:rPr>
        <w:t>a high proportion of aggressive disease.</w:t>
      </w:r>
      <w:r w:rsidR="003B1E30" w:rsidRPr="008C497E">
        <w:rPr>
          <w:rFonts w:ascii="Times New Roman" w:hAnsi="Times New Roman" w:cs="Times New Roman"/>
          <w:color w:val="000000" w:themeColor="text1"/>
          <w:shd w:val="clear" w:color="auto" w:fill="FFFFFF"/>
        </w:rPr>
        <w:t>”</w:t>
      </w:r>
      <w:r w:rsidR="00690B94" w:rsidRPr="008C497E">
        <w:rPr>
          <w:rStyle w:val="FootnoteReference"/>
          <w:rFonts w:ascii="Times New Roman" w:hAnsi="Times New Roman" w:cs="Times New Roman"/>
          <w:color w:val="000000" w:themeColor="text1"/>
          <w:shd w:val="clear" w:color="auto" w:fill="FFFFFF"/>
        </w:rPr>
        <w:footnoteReference w:id="5"/>
      </w:r>
      <w:r w:rsidR="00C35BD2" w:rsidRPr="008C497E">
        <w:rPr>
          <w:rFonts w:ascii="Times New Roman" w:hAnsi="Times New Roman" w:cs="Times New Roman"/>
          <w:color w:val="000000" w:themeColor="text1"/>
          <w:shd w:val="clear" w:color="auto" w:fill="FFFFFF"/>
          <w:vertAlign w:val="superscript"/>
        </w:rPr>
        <w:t>,</w:t>
      </w:r>
      <w:r w:rsidR="007A5D64" w:rsidRPr="008C497E">
        <w:rPr>
          <w:rStyle w:val="FootnoteReference"/>
          <w:rFonts w:ascii="Times New Roman" w:hAnsi="Times New Roman" w:cs="Times New Roman"/>
          <w:color w:val="000000" w:themeColor="text1"/>
          <w:shd w:val="clear" w:color="auto" w:fill="FFFFFF"/>
        </w:rPr>
        <w:footnoteReference w:id="6"/>
      </w:r>
    </w:p>
    <w:p w14:paraId="39360721" w14:textId="3D61D50A" w:rsidR="00C45A23" w:rsidRPr="008C497E" w:rsidRDefault="00C35BD2" w:rsidP="003B1E30">
      <w:pPr>
        <w:spacing w:after="220" w:line="240" w:lineRule="auto"/>
        <w:rPr>
          <w:rStyle w:val="apple-converted-space"/>
          <w:rFonts w:ascii="Times New Roman" w:hAnsi="Times New Roman" w:cs="Times New Roman"/>
          <w:color w:val="000000" w:themeColor="text1"/>
          <w:shd w:val="clear" w:color="auto" w:fill="FFFFFF"/>
        </w:rPr>
      </w:pPr>
      <w:r w:rsidRPr="008C497E">
        <w:rPr>
          <w:rFonts w:ascii="Times New Roman" w:hAnsi="Times New Roman" w:cs="Times New Roman"/>
          <w:color w:val="333333"/>
        </w:rPr>
        <w:t>The American Cancer Society notes that m</w:t>
      </w:r>
      <w:r w:rsidRPr="008C497E">
        <w:rPr>
          <w:rFonts w:ascii="Times New Roman" w:hAnsi="Times New Roman" w:cs="Times New Roman"/>
          <w:color w:val="1E1E23"/>
          <w:shd w:val="clear" w:color="auto" w:fill="FFFFFF"/>
        </w:rPr>
        <w:t>any states have laws requiring private health insurers to cover tests to detect prostate cancer, including the PSA test and digital rectal exam (DRE) and, “Most state laws assure annual coverage for…high-risk men, ages 40 and over.” In states where it is not mandated, m</w:t>
      </w:r>
      <w:r w:rsidR="00344872" w:rsidRPr="008C497E">
        <w:rPr>
          <w:rFonts w:ascii="Times New Roman" w:eastAsia="Times New Roman" w:hAnsi="Times New Roman" w:cs="Times New Roman"/>
          <w:color w:val="000000" w:themeColor="text1"/>
        </w:rPr>
        <w:t>any</w:t>
      </w:r>
      <w:r w:rsidR="007E65B6" w:rsidRPr="008C497E">
        <w:rPr>
          <w:rFonts w:ascii="Times New Roman" w:eastAsia="Times New Roman" w:hAnsi="Times New Roman" w:cs="Times New Roman"/>
          <w:color w:val="000000" w:themeColor="text1"/>
        </w:rPr>
        <w:t xml:space="preserve"> health</w:t>
      </w:r>
      <w:r w:rsidR="001D0D76" w:rsidRPr="008C497E">
        <w:rPr>
          <w:rFonts w:ascii="Times New Roman" w:eastAsia="Times New Roman" w:hAnsi="Times New Roman" w:cs="Times New Roman"/>
          <w:color w:val="000000" w:themeColor="text1"/>
        </w:rPr>
        <w:t xml:space="preserve"> insur</w:t>
      </w:r>
      <w:r w:rsidR="007E65B6" w:rsidRPr="008C497E">
        <w:rPr>
          <w:rFonts w:ascii="Times New Roman" w:eastAsia="Times New Roman" w:hAnsi="Times New Roman" w:cs="Times New Roman"/>
          <w:color w:val="000000" w:themeColor="text1"/>
        </w:rPr>
        <w:t xml:space="preserve">ers, including </w:t>
      </w:r>
      <w:r w:rsidRPr="008C497E">
        <w:rPr>
          <w:rFonts w:ascii="Times New Roman" w:eastAsia="Times New Roman" w:hAnsi="Times New Roman" w:cs="Times New Roman"/>
          <w:color w:val="000000" w:themeColor="text1"/>
        </w:rPr>
        <w:t>Blue Cross Blue Shield</w:t>
      </w:r>
      <w:r w:rsidR="007E65B6" w:rsidRPr="008C497E">
        <w:rPr>
          <w:rFonts w:ascii="Times New Roman" w:eastAsia="Times New Roman" w:hAnsi="Times New Roman" w:cs="Times New Roman"/>
          <w:color w:val="000000" w:themeColor="text1"/>
        </w:rPr>
        <w:t xml:space="preserve">, consider </w:t>
      </w:r>
      <w:r w:rsidR="00876264" w:rsidRPr="008C497E">
        <w:rPr>
          <w:rFonts w:ascii="Times New Roman" w:eastAsia="Times New Roman" w:hAnsi="Times New Roman" w:cs="Times New Roman"/>
          <w:color w:val="000000" w:themeColor="text1"/>
        </w:rPr>
        <w:t xml:space="preserve">PSA </w:t>
      </w:r>
      <w:r w:rsidR="00344872" w:rsidRPr="008C497E">
        <w:rPr>
          <w:rFonts w:ascii="Times New Roman" w:eastAsia="Times New Roman" w:hAnsi="Times New Roman" w:cs="Times New Roman"/>
          <w:color w:val="000000" w:themeColor="text1"/>
        </w:rPr>
        <w:t>screening</w:t>
      </w:r>
      <w:r w:rsidR="003127D2" w:rsidRPr="008C497E">
        <w:rPr>
          <w:rFonts w:ascii="Times New Roman" w:eastAsia="Times New Roman" w:hAnsi="Times New Roman" w:cs="Times New Roman"/>
          <w:color w:val="000000" w:themeColor="text1"/>
        </w:rPr>
        <w:t xml:space="preserve"> </w:t>
      </w:r>
      <w:r w:rsidRPr="008C497E">
        <w:rPr>
          <w:rFonts w:ascii="Times New Roman" w:eastAsia="Times New Roman" w:hAnsi="Times New Roman" w:cs="Times New Roman"/>
          <w:color w:val="000000" w:themeColor="text1"/>
        </w:rPr>
        <w:t xml:space="preserve">starting at age 40 </w:t>
      </w:r>
      <w:r w:rsidR="00876264" w:rsidRPr="008C497E">
        <w:rPr>
          <w:rFonts w:ascii="Times New Roman" w:eastAsia="Times New Roman" w:hAnsi="Times New Roman" w:cs="Times New Roman"/>
          <w:color w:val="000000" w:themeColor="text1"/>
        </w:rPr>
        <w:t xml:space="preserve">a </w:t>
      </w:r>
      <w:r w:rsidR="003127D2" w:rsidRPr="008C497E">
        <w:rPr>
          <w:rFonts w:ascii="Times New Roman" w:eastAsia="Times New Roman" w:hAnsi="Times New Roman" w:cs="Times New Roman"/>
          <w:color w:val="000000" w:themeColor="text1"/>
        </w:rPr>
        <w:t>medically necessary</w:t>
      </w:r>
      <w:r w:rsidR="001D0D76" w:rsidRPr="008C497E">
        <w:rPr>
          <w:rFonts w:ascii="Times New Roman" w:hAnsi="Times New Roman" w:cs="Times New Roman"/>
          <w:color w:val="000000" w:themeColor="text1"/>
          <w:shd w:val="clear" w:color="auto" w:fill="FFFFFF"/>
        </w:rPr>
        <w:t xml:space="preserve"> </w:t>
      </w:r>
      <w:r w:rsidR="00876264" w:rsidRPr="008C497E">
        <w:rPr>
          <w:rFonts w:ascii="Times New Roman" w:hAnsi="Times New Roman" w:cs="Times New Roman"/>
          <w:color w:val="000000" w:themeColor="text1"/>
          <w:shd w:val="clear" w:color="auto" w:fill="FFFFFF"/>
        </w:rPr>
        <w:t>preventive service, especially for high-risk men like myself</w:t>
      </w:r>
      <w:r w:rsidR="00ED0ACA" w:rsidRPr="008C497E">
        <w:rPr>
          <w:rStyle w:val="apple-converted-space"/>
          <w:rFonts w:ascii="Times New Roman" w:hAnsi="Times New Roman" w:cs="Times New Roman"/>
          <w:color w:val="000000" w:themeColor="text1"/>
          <w:shd w:val="clear" w:color="auto" w:fill="FFFFFF"/>
        </w:rPr>
        <w:t xml:space="preserve"> </w:t>
      </w:r>
      <w:r w:rsidR="00BB31D0" w:rsidRPr="008C497E">
        <w:rPr>
          <w:rStyle w:val="apple-converted-space"/>
          <w:rFonts w:ascii="Times New Roman" w:hAnsi="Times New Roman" w:cs="Times New Roman"/>
          <w:color w:val="000000" w:themeColor="text1"/>
          <w:shd w:val="clear" w:color="auto" w:fill="FFFFFF"/>
        </w:rPr>
        <w:t>[Exhibit F</w:t>
      </w:r>
      <w:r w:rsidR="007E65B6" w:rsidRPr="008C497E">
        <w:rPr>
          <w:rStyle w:val="apple-converted-space"/>
          <w:rFonts w:ascii="Times New Roman" w:hAnsi="Times New Roman" w:cs="Times New Roman"/>
          <w:color w:val="000000" w:themeColor="text1"/>
          <w:shd w:val="clear" w:color="auto" w:fill="FFFFFF"/>
        </w:rPr>
        <w:t>]</w:t>
      </w:r>
      <w:r w:rsidRPr="008C497E">
        <w:rPr>
          <w:rStyle w:val="apple-converted-space"/>
          <w:rFonts w:ascii="Times New Roman" w:hAnsi="Times New Roman" w:cs="Times New Roman"/>
          <w:color w:val="000000" w:themeColor="text1"/>
          <w:shd w:val="clear" w:color="auto" w:fill="FFFFFF"/>
        </w:rPr>
        <w:t>.</w:t>
      </w:r>
    </w:p>
    <w:p w14:paraId="787E9C81" w14:textId="2FDD3A94" w:rsidR="00D9376A" w:rsidRPr="008C497E" w:rsidRDefault="00C45A23" w:rsidP="003B1E30">
      <w:pPr>
        <w:spacing w:after="220" w:line="240" w:lineRule="auto"/>
        <w:rPr>
          <w:rFonts w:ascii="Times New Roman" w:eastAsia="Times New Roman" w:hAnsi="Times New Roman" w:cs="Times New Roman"/>
        </w:rPr>
      </w:pPr>
      <w:r w:rsidRPr="008C497E">
        <w:rPr>
          <w:rStyle w:val="apple-converted-space"/>
          <w:rFonts w:ascii="Times New Roman" w:hAnsi="Times New Roman" w:cs="Times New Roman"/>
          <w:color w:val="000000" w:themeColor="text1"/>
          <w:shd w:val="clear" w:color="auto" w:fill="FFFFFF"/>
        </w:rPr>
        <w:t>Prostate cancer</w:t>
      </w:r>
      <w:r w:rsidR="00344872" w:rsidRPr="008C497E">
        <w:rPr>
          <w:rStyle w:val="apple-converted-space"/>
          <w:rFonts w:ascii="Times New Roman" w:hAnsi="Times New Roman" w:cs="Times New Roman"/>
          <w:color w:val="000000" w:themeColor="text1"/>
          <w:shd w:val="clear" w:color="auto" w:fill="FFFFFF"/>
        </w:rPr>
        <w:t xml:space="preserve"> screening mechanisms such </w:t>
      </w:r>
      <w:r w:rsidR="00FA1569" w:rsidRPr="008C497E">
        <w:rPr>
          <w:rStyle w:val="apple-converted-space"/>
          <w:rFonts w:ascii="Times New Roman" w:hAnsi="Times New Roman" w:cs="Times New Roman"/>
          <w:color w:val="000000" w:themeColor="text1"/>
          <w:shd w:val="clear" w:color="auto" w:fill="FFFFFF"/>
        </w:rPr>
        <w:t xml:space="preserve">PSA </w:t>
      </w:r>
      <w:r w:rsidRPr="008C497E">
        <w:rPr>
          <w:rStyle w:val="apple-converted-space"/>
          <w:rFonts w:ascii="Times New Roman" w:hAnsi="Times New Roman" w:cs="Times New Roman"/>
          <w:color w:val="000000" w:themeColor="text1"/>
          <w:shd w:val="clear" w:color="auto" w:fill="FFFFFF"/>
        </w:rPr>
        <w:t>test</w:t>
      </w:r>
      <w:r w:rsidR="00FA1569" w:rsidRPr="008C497E">
        <w:rPr>
          <w:rStyle w:val="apple-converted-space"/>
          <w:rFonts w:ascii="Times New Roman" w:hAnsi="Times New Roman" w:cs="Times New Roman"/>
          <w:color w:val="000000" w:themeColor="text1"/>
          <w:shd w:val="clear" w:color="auto" w:fill="FFFFFF"/>
        </w:rPr>
        <w:t>s</w:t>
      </w:r>
      <w:r w:rsidRPr="008C497E">
        <w:rPr>
          <w:rStyle w:val="apple-converted-space"/>
          <w:rFonts w:ascii="Times New Roman" w:hAnsi="Times New Roman" w:cs="Times New Roman"/>
          <w:color w:val="000000" w:themeColor="text1"/>
          <w:shd w:val="clear" w:color="auto" w:fill="FFFFFF"/>
        </w:rPr>
        <w:t xml:space="preserve"> and digital rectal exams </w:t>
      </w:r>
      <w:r w:rsidR="00344872" w:rsidRPr="008C497E">
        <w:rPr>
          <w:rStyle w:val="apple-converted-space"/>
          <w:rFonts w:ascii="Times New Roman" w:hAnsi="Times New Roman" w:cs="Times New Roman"/>
          <w:color w:val="000000" w:themeColor="text1"/>
          <w:shd w:val="clear" w:color="auto" w:fill="FFFFFF"/>
        </w:rPr>
        <w:t xml:space="preserve">are the </w:t>
      </w:r>
      <w:r w:rsidRPr="008C497E">
        <w:rPr>
          <w:rStyle w:val="apple-converted-space"/>
          <w:rFonts w:ascii="Times New Roman" w:hAnsi="Times New Roman" w:cs="Times New Roman"/>
          <w:color w:val="000000" w:themeColor="text1"/>
          <w:shd w:val="clear" w:color="auto" w:fill="FFFFFF"/>
        </w:rPr>
        <w:t>most effective</w:t>
      </w:r>
      <w:r w:rsidR="00344872" w:rsidRPr="008C497E">
        <w:rPr>
          <w:rStyle w:val="apple-converted-space"/>
          <w:rFonts w:ascii="Times New Roman" w:hAnsi="Times New Roman" w:cs="Times New Roman"/>
          <w:color w:val="000000" w:themeColor="text1"/>
          <w:shd w:val="clear" w:color="auto" w:fill="FFFFFF"/>
        </w:rPr>
        <w:t xml:space="preserve"> options for </w:t>
      </w:r>
      <w:r w:rsidRPr="008C497E">
        <w:rPr>
          <w:rStyle w:val="apple-converted-space"/>
          <w:rFonts w:ascii="Times New Roman" w:hAnsi="Times New Roman" w:cs="Times New Roman"/>
          <w:color w:val="000000" w:themeColor="text1"/>
          <w:shd w:val="clear" w:color="auto" w:fill="FFFFFF"/>
        </w:rPr>
        <w:t>men</w:t>
      </w:r>
      <w:r w:rsidR="0001413E" w:rsidRPr="008C497E">
        <w:rPr>
          <w:rStyle w:val="apple-converted-space"/>
          <w:rFonts w:ascii="Times New Roman" w:hAnsi="Times New Roman" w:cs="Times New Roman"/>
          <w:color w:val="000000" w:themeColor="text1"/>
          <w:shd w:val="clear" w:color="auto" w:fill="FFFFFF"/>
        </w:rPr>
        <w:t xml:space="preserve"> at increased risk of </w:t>
      </w:r>
      <w:r w:rsidR="00FA1569" w:rsidRPr="008C497E">
        <w:rPr>
          <w:rStyle w:val="apple-converted-space"/>
          <w:rFonts w:ascii="Times New Roman" w:hAnsi="Times New Roman" w:cs="Times New Roman"/>
          <w:color w:val="000000" w:themeColor="text1"/>
          <w:shd w:val="clear" w:color="auto" w:fill="FFFFFF"/>
        </w:rPr>
        <w:t>cancer</w:t>
      </w:r>
      <w:r w:rsidR="00650B8B" w:rsidRPr="008C497E">
        <w:rPr>
          <w:rStyle w:val="apple-converted-space"/>
          <w:rFonts w:ascii="Times New Roman" w:hAnsi="Times New Roman" w:cs="Times New Roman"/>
          <w:shd w:val="clear" w:color="auto" w:fill="FFFFFF"/>
        </w:rPr>
        <w:t xml:space="preserve">. </w:t>
      </w:r>
      <w:r w:rsidR="00344872" w:rsidRPr="008C497E">
        <w:rPr>
          <w:rStyle w:val="apple-converted-space"/>
          <w:rFonts w:ascii="Times New Roman" w:hAnsi="Times New Roman" w:cs="Times New Roman"/>
          <w:shd w:val="clear" w:color="auto" w:fill="FFFFFF"/>
        </w:rPr>
        <w:t xml:space="preserve"> </w:t>
      </w:r>
      <w:r w:rsidR="0034522D" w:rsidRPr="008C497E">
        <w:rPr>
          <w:rFonts w:ascii="Times New Roman" w:eastAsia="Times New Roman" w:hAnsi="Times New Roman" w:cs="Times New Roman"/>
        </w:rPr>
        <w:t>G</w:t>
      </w:r>
      <w:r w:rsidR="001D0D76" w:rsidRPr="008C497E">
        <w:rPr>
          <w:rFonts w:ascii="Times New Roman" w:eastAsia="Times New Roman" w:hAnsi="Times New Roman" w:cs="Times New Roman"/>
        </w:rPr>
        <w:t xml:space="preserve">iven </w:t>
      </w:r>
      <w:r w:rsidR="006948BC" w:rsidRPr="008C497E">
        <w:rPr>
          <w:rFonts w:ascii="Times New Roman" w:eastAsia="Times New Roman" w:hAnsi="Times New Roman" w:cs="Times New Roman"/>
        </w:rPr>
        <w:t xml:space="preserve">my </w:t>
      </w:r>
      <w:r w:rsidR="0001413E" w:rsidRPr="008C497E">
        <w:rPr>
          <w:rFonts w:ascii="Times New Roman" w:eastAsia="Times New Roman" w:hAnsi="Times New Roman" w:cs="Times New Roman"/>
        </w:rPr>
        <w:t>BRCA mutation</w:t>
      </w:r>
      <w:r w:rsidR="006948BC" w:rsidRPr="008C497E">
        <w:rPr>
          <w:rFonts w:ascii="Times New Roman" w:eastAsia="Times New Roman" w:hAnsi="Times New Roman" w:cs="Times New Roman"/>
        </w:rPr>
        <w:t xml:space="preserve">, and </w:t>
      </w:r>
      <w:r w:rsidR="001D0D76" w:rsidRPr="008C497E">
        <w:rPr>
          <w:rFonts w:ascii="Times New Roman" w:eastAsia="Times New Roman" w:hAnsi="Times New Roman" w:cs="Times New Roman"/>
        </w:rPr>
        <w:t>the</w:t>
      </w:r>
      <w:r w:rsidR="00832CD4" w:rsidRPr="008C497E">
        <w:rPr>
          <w:rFonts w:ascii="Times New Roman" w:eastAsia="Times New Roman" w:hAnsi="Times New Roman" w:cs="Times New Roman"/>
        </w:rPr>
        <w:t xml:space="preserve"> </w:t>
      </w:r>
      <w:r w:rsidR="0001413E" w:rsidRPr="008C497E">
        <w:rPr>
          <w:rFonts w:ascii="Times New Roman" w:eastAsia="Times New Roman" w:hAnsi="Times New Roman" w:cs="Times New Roman"/>
        </w:rPr>
        <w:t>likelihood of aggressive disease</w:t>
      </w:r>
      <w:r w:rsidR="00387C1F" w:rsidRPr="008C497E">
        <w:rPr>
          <w:rFonts w:ascii="Times New Roman" w:eastAsia="Times New Roman" w:hAnsi="Times New Roman" w:cs="Times New Roman"/>
        </w:rPr>
        <w:t xml:space="preserve">, </w:t>
      </w:r>
      <w:r w:rsidR="001D0D76" w:rsidRPr="008C497E">
        <w:rPr>
          <w:rFonts w:ascii="Times New Roman" w:eastAsia="Times New Roman" w:hAnsi="Times New Roman" w:cs="Times New Roman"/>
        </w:rPr>
        <w:t xml:space="preserve">my medical team and I </w:t>
      </w:r>
      <w:r w:rsidR="00832CD4" w:rsidRPr="008C497E">
        <w:rPr>
          <w:rFonts w:ascii="Times New Roman" w:eastAsia="Times New Roman" w:hAnsi="Times New Roman" w:cs="Times New Roman"/>
        </w:rPr>
        <w:t xml:space="preserve">respectfully </w:t>
      </w:r>
      <w:r w:rsidR="0041051A" w:rsidRPr="008C497E">
        <w:rPr>
          <w:rFonts w:ascii="Times New Roman" w:eastAsia="Times New Roman" w:hAnsi="Times New Roman" w:cs="Times New Roman"/>
        </w:rPr>
        <w:t>request</w:t>
      </w:r>
      <w:r w:rsidR="00832CD4" w:rsidRPr="008C497E">
        <w:rPr>
          <w:rFonts w:ascii="Times New Roman" w:eastAsia="Times New Roman" w:hAnsi="Times New Roman" w:cs="Times New Roman"/>
        </w:rPr>
        <w:t xml:space="preserve"> that you </w:t>
      </w:r>
      <w:r w:rsidR="00220701" w:rsidRPr="008C497E">
        <w:rPr>
          <w:rFonts w:ascii="Times New Roman" w:eastAsia="Times New Roman" w:hAnsi="Times New Roman" w:cs="Times New Roman"/>
        </w:rPr>
        <w:t xml:space="preserve">cover </w:t>
      </w:r>
      <w:r w:rsidR="00061F03" w:rsidRPr="008C497E">
        <w:rPr>
          <w:rFonts w:ascii="Times New Roman" w:eastAsia="Times New Roman" w:hAnsi="Times New Roman" w:cs="Times New Roman"/>
        </w:rPr>
        <w:t xml:space="preserve">this </w:t>
      </w:r>
      <w:r w:rsidR="00220701" w:rsidRPr="008C497E">
        <w:rPr>
          <w:rFonts w:ascii="Times New Roman" w:eastAsia="Times New Roman" w:hAnsi="Times New Roman" w:cs="Times New Roman"/>
        </w:rPr>
        <w:t xml:space="preserve">important </w:t>
      </w:r>
      <w:r w:rsidR="0034522D" w:rsidRPr="008C497E">
        <w:rPr>
          <w:rFonts w:ascii="Times New Roman" w:eastAsia="Times New Roman" w:hAnsi="Times New Roman" w:cs="Times New Roman"/>
        </w:rPr>
        <w:t>screening</w:t>
      </w:r>
      <w:r w:rsidR="001D0D76" w:rsidRPr="008C497E">
        <w:rPr>
          <w:rFonts w:ascii="Times New Roman" w:eastAsia="Times New Roman" w:hAnsi="Times New Roman" w:cs="Times New Roman"/>
        </w:rPr>
        <w:t xml:space="preserve">. </w:t>
      </w:r>
    </w:p>
    <w:p w14:paraId="677A07C7" w14:textId="2500D23D" w:rsidR="00D9376A" w:rsidRPr="008C497E" w:rsidRDefault="00D9376A" w:rsidP="003B1E30">
      <w:pPr>
        <w:spacing w:after="220" w:line="240" w:lineRule="auto"/>
        <w:rPr>
          <w:rFonts w:ascii="Times New Roman" w:hAnsi="Times New Roman" w:cs="Times New Roman"/>
          <w:color w:val="000000" w:themeColor="text1"/>
        </w:rPr>
      </w:pPr>
      <w:r w:rsidRPr="008C497E">
        <w:rPr>
          <w:rFonts w:ascii="Times New Roman" w:hAnsi="Times New Roman" w:cs="Times New Roman"/>
          <w:color w:val="000000" w:themeColor="text1"/>
        </w:rPr>
        <w:t>Thank you for your consideration. Your prompt attention to this appeal is greatly appreciated.</w:t>
      </w:r>
    </w:p>
    <w:p w14:paraId="37FE5D95" w14:textId="77777777" w:rsidR="00D9376A" w:rsidRPr="008C497E" w:rsidRDefault="00D9376A" w:rsidP="003B1E30">
      <w:pPr>
        <w:spacing w:after="220" w:line="240" w:lineRule="auto"/>
        <w:rPr>
          <w:rFonts w:ascii="Times New Roman" w:hAnsi="Times New Roman" w:cs="Times New Roman"/>
          <w:color w:val="000000" w:themeColor="text1"/>
        </w:rPr>
      </w:pPr>
      <w:r w:rsidRPr="008C497E">
        <w:rPr>
          <w:rFonts w:ascii="Times New Roman" w:hAnsi="Times New Roman" w:cs="Times New Roman"/>
          <w:color w:val="000000" w:themeColor="text1"/>
        </w:rPr>
        <w:t>Sincerely,</w:t>
      </w:r>
    </w:p>
    <w:p w14:paraId="4ED2729D" w14:textId="5653F8C9" w:rsidR="00D143EA" w:rsidRPr="008C497E" w:rsidRDefault="005F5D17" w:rsidP="00996010">
      <w:pPr>
        <w:shd w:val="clear" w:color="auto" w:fill="FFFFFF"/>
        <w:spacing w:after="220" w:line="240" w:lineRule="auto"/>
        <w:textAlignment w:val="baseline"/>
        <w:rPr>
          <w:rFonts w:ascii="Times New Roman" w:eastAsia="Times New Roman" w:hAnsi="Times New Roman" w:cs="Times New Roman"/>
        </w:rPr>
      </w:pPr>
      <w:r w:rsidRPr="00EE52E2">
        <w:rPr>
          <w:rFonts w:ascii="Times New Roman" w:hAnsi="Times New Roman" w:cs="Times New Roman"/>
          <w:highlight w:val="lightGray"/>
          <w:shd w:val="clear" w:color="auto" w:fill="FFFFFF"/>
        </w:rPr>
        <w:t>[Signature]</w:t>
      </w:r>
    </w:p>
    <w:p w14:paraId="320FB5D4" w14:textId="01B80FF9" w:rsidR="003C29CF" w:rsidRDefault="003C29CF">
      <w:pPr>
        <w:rPr>
          <w:noProof/>
        </w:rPr>
      </w:pPr>
    </w:p>
    <w:p w14:paraId="4F95F2C7" w14:textId="54033F05" w:rsidR="00CD2332" w:rsidRDefault="00EE52E2" w:rsidP="00B01D37">
      <w:pPr>
        <w:shd w:val="clear" w:color="auto" w:fill="FFFFFF"/>
        <w:spacing w:after="0" w:line="240" w:lineRule="auto"/>
        <w:textAlignment w:val="baseline"/>
        <w:rPr>
          <w:rFonts w:ascii="Cambria" w:hAnsi="Cambria"/>
          <w:b/>
          <w:noProof/>
          <w:sz w:val="24"/>
          <w:szCs w:val="24"/>
        </w:rPr>
      </w:pPr>
      <w:r>
        <w:rPr>
          <w:noProof/>
        </w:rPr>
        <w:lastRenderedPageBreak/>
        <w:pict w14:anchorId="16303F90">
          <v:group id="Group 4" o:spid="_x0000_s1026" style="position:absolute;margin-left:-89.6pt;margin-top:92.4pt;width:608.45pt;height:475.15pt;rotation:-90;z-index:-251634688;mso-width-relative:margin;mso-height-relative:margin" coordsize="83559,65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ted States Preventive Services Task Force (USPSTF) Recommendations for  PSA Screening » Florida Prostate Cancer Advisory Council" style="position:absolute;width:28257;height:8229;visibility:visible;mso-wrap-style:square">
              <v:imagedata r:id="rId8" o:title="United States Preventive Services Task Force (USPSTF) Recommendations for  PSA Screening » Florida Prostate Cancer Advisory Council"/>
            </v:shape>
            <v:shape id="Picture 8" o:spid="_x0000_s1028" type="#_x0000_t75" style="position:absolute;left:4572;top:9429;width:26193;height:7906;visibility:visible;mso-wrap-style:square">
              <v:imagedata r:id="rId9" o:title=""/>
            </v:shape>
            <v:shape id="Picture 10" o:spid="_x0000_s1029" type="#_x0000_t75" style="position:absolute;left:4572;top:17430;width:78987;height:47816;visibility:visible;mso-wrap-style:square">
              <v:imagedata r:id="rId10" o:title="" cropbottom="1778f"/>
            </v:shape>
            <w10:wrap type="square"/>
          </v:group>
        </w:pict>
      </w:r>
      <w:r w:rsidR="00913168" w:rsidRPr="00913168">
        <w:rPr>
          <w:rFonts w:ascii="Cambria" w:hAnsi="Cambria"/>
          <w:b/>
          <w:noProof/>
          <w:sz w:val="24"/>
          <w:szCs w:val="24"/>
        </w:rPr>
        <w:t xml:space="preserve">Exhibit </w:t>
      </w:r>
      <w:r w:rsidR="00B33E04">
        <w:rPr>
          <w:rFonts w:ascii="Cambria" w:hAnsi="Cambria"/>
          <w:b/>
          <w:noProof/>
          <w:sz w:val="24"/>
          <w:szCs w:val="24"/>
        </w:rPr>
        <w:t>A</w:t>
      </w:r>
    </w:p>
    <w:p w14:paraId="07806B3C" w14:textId="7DA122BA" w:rsidR="003C29CF" w:rsidRPr="003C29CF" w:rsidRDefault="00B01D37" w:rsidP="003C29CF">
      <w:pPr>
        <w:rPr>
          <w:rFonts w:ascii="Cambria" w:hAnsi="Cambria"/>
          <w:b/>
          <w:noProof/>
          <w:sz w:val="24"/>
          <w:szCs w:val="24"/>
        </w:rPr>
      </w:pPr>
      <w:r>
        <w:br/>
      </w:r>
      <w:r w:rsidR="003C29CF">
        <w:t xml:space="preserve">Source: </w:t>
      </w:r>
      <w:r w:rsidR="003C29CF" w:rsidRPr="008D0A82">
        <w:t>www.uspreventiveservicestaskforce.org/uspstf/recommendation/prostate-cancer-screening</w:t>
      </w:r>
    </w:p>
    <w:p w14:paraId="5F0C14CB" w14:textId="5878DFDA" w:rsidR="00CD2332" w:rsidRDefault="00BB31D0" w:rsidP="00B01D37">
      <w:pPr>
        <w:shd w:val="clear" w:color="auto" w:fill="FFFFFF"/>
        <w:spacing w:after="24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Pr>
          <w:rFonts w:ascii="Cambria" w:hAnsi="Cambria"/>
          <w:b/>
          <w:noProof/>
          <w:sz w:val="24"/>
          <w:szCs w:val="24"/>
        </w:rPr>
        <w:t>B</w:t>
      </w:r>
    </w:p>
    <w:p w14:paraId="6D158C5F" w14:textId="60009627" w:rsidR="00CB5242" w:rsidRDefault="00CB5242" w:rsidP="004709DB">
      <w:pPr>
        <w:shd w:val="clear" w:color="auto" w:fill="FFFFFF"/>
        <w:spacing w:after="0" w:line="240" w:lineRule="auto"/>
        <w:textAlignment w:val="baseline"/>
        <w:rPr>
          <w:noProof/>
        </w:rPr>
      </w:pPr>
      <w:r>
        <w:rPr>
          <w:noProof/>
        </w:rPr>
        <w:drawing>
          <wp:inline distT="0" distB="0" distL="0" distR="0" wp14:anchorId="545096AA" wp14:editId="528A77D1">
            <wp:extent cx="6042655" cy="6410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724"/>
                    <a:stretch/>
                  </pic:blipFill>
                  <pic:spPr bwMode="auto">
                    <a:xfrm>
                      <a:off x="0" y="0"/>
                      <a:ext cx="6049589" cy="6417681"/>
                    </a:xfrm>
                    <a:prstGeom prst="rect">
                      <a:avLst/>
                    </a:prstGeom>
                    <a:ln>
                      <a:noFill/>
                    </a:ln>
                    <a:extLst>
                      <a:ext uri="{53640926-AAD7-44D8-BBD7-CCE9431645EC}">
                        <a14:shadowObscured xmlns:a14="http://schemas.microsoft.com/office/drawing/2010/main"/>
                      </a:ext>
                    </a:extLst>
                  </pic:spPr>
                </pic:pic>
              </a:graphicData>
            </a:graphic>
          </wp:inline>
        </w:drawing>
      </w:r>
    </w:p>
    <w:p w14:paraId="118D3E79" w14:textId="73716C49" w:rsidR="00CB5242" w:rsidRDefault="00CB5242" w:rsidP="004709DB">
      <w:pPr>
        <w:shd w:val="clear" w:color="auto" w:fill="FFFFFF"/>
        <w:spacing w:after="0" w:line="240" w:lineRule="auto"/>
        <w:textAlignment w:val="baseline"/>
        <w:rPr>
          <w:noProof/>
        </w:rPr>
      </w:pPr>
    </w:p>
    <w:p w14:paraId="61542394" w14:textId="73E5D6BB" w:rsidR="00CB5242" w:rsidRDefault="00CB5242" w:rsidP="004709DB">
      <w:pPr>
        <w:shd w:val="clear" w:color="auto" w:fill="FFFFFF"/>
        <w:spacing w:after="0" w:line="240" w:lineRule="auto"/>
        <w:textAlignment w:val="baseline"/>
        <w:rPr>
          <w:noProof/>
        </w:rPr>
      </w:pPr>
    </w:p>
    <w:p w14:paraId="536BA856" w14:textId="77777777" w:rsidR="00CB5242" w:rsidRDefault="00CB5242" w:rsidP="004709DB">
      <w:pPr>
        <w:shd w:val="clear" w:color="auto" w:fill="FFFFFF"/>
        <w:spacing w:after="0" w:line="240" w:lineRule="auto"/>
        <w:textAlignment w:val="baseline"/>
        <w:rPr>
          <w:noProof/>
        </w:rPr>
      </w:pPr>
    </w:p>
    <w:p w14:paraId="79DAA360" w14:textId="6B55C1D5" w:rsidR="004709DB" w:rsidRDefault="00B33E04" w:rsidP="004709DB">
      <w:pPr>
        <w:shd w:val="clear" w:color="auto" w:fill="FFFFFF"/>
        <w:spacing w:after="0" w:line="240" w:lineRule="auto"/>
        <w:textAlignment w:val="baseline"/>
        <w:rPr>
          <w:noProof/>
        </w:rPr>
      </w:pPr>
      <w:r w:rsidRPr="00F40699">
        <w:rPr>
          <w:noProof/>
        </w:rPr>
        <w:t>Source:</w:t>
      </w:r>
      <w:r w:rsidR="004709DB">
        <w:rPr>
          <w:noProof/>
        </w:rPr>
        <w:t xml:space="preserve"> </w:t>
      </w:r>
      <w:r w:rsidR="00B01D37">
        <w:rPr>
          <w:noProof/>
        </w:rPr>
        <w:br/>
      </w:r>
      <w:r w:rsidR="004709DB" w:rsidRPr="004709DB">
        <w:rPr>
          <w:noProof/>
        </w:rPr>
        <w:t>www.uspreventiveservicestaskforce.org/uspstf/recommendation/prostate-cancer-screening-2012#fullrecommendationstart</w:t>
      </w:r>
    </w:p>
    <w:p w14:paraId="334B08C7" w14:textId="3A4C8E24" w:rsidR="00B33E04" w:rsidRDefault="004709DB" w:rsidP="00E755AC">
      <w:pPr>
        <w:shd w:val="clear" w:color="auto" w:fill="FFFFFF"/>
        <w:spacing w:after="120" w:line="240" w:lineRule="auto"/>
        <w:textAlignment w:val="baseline"/>
        <w:rPr>
          <w:rFonts w:ascii="Cambria" w:hAnsi="Cambria"/>
          <w:b/>
          <w:noProof/>
          <w:sz w:val="24"/>
          <w:szCs w:val="24"/>
        </w:rPr>
      </w:pPr>
      <w:r>
        <w:rPr>
          <w:rFonts w:ascii="Cambria" w:hAnsi="Cambria"/>
          <w:b/>
          <w:noProof/>
          <w:sz w:val="24"/>
          <w:szCs w:val="24"/>
        </w:rPr>
        <w:br w:type="page"/>
      </w:r>
      <w:r w:rsidR="00E755AC">
        <w:rPr>
          <w:rFonts w:ascii="Cambria" w:hAnsi="Cambria"/>
          <w:b/>
          <w:noProof/>
          <w:sz w:val="24"/>
          <w:szCs w:val="24"/>
        </w:rPr>
        <w:lastRenderedPageBreak/>
        <w:drawing>
          <wp:anchor distT="0" distB="0" distL="114300" distR="114300" simplePos="0" relativeHeight="251653632" behindDoc="0" locked="0" layoutInCell="1" allowOverlap="1" wp14:anchorId="12A920CC" wp14:editId="424B2A82">
            <wp:simplePos x="0" y="0"/>
            <wp:positionH relativeFrom="column">
              <wp:posOffset>-914400</wp:posOffset>
            </wp:positionH>
            <wp:positionV relativeFrom="paragraph">
              <wp:posOffset>2213610</wp:posOffset>
            </wp:positionV>
            <wp:extent cx="7895523" cy="4105274"/>
            <wp:effectExtent l="0" t="1885950" r="0" b="1877060"/>
            <wp:wrapSquare wrapText="bothSides"/>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3"/>
                    <a:stretch>
                      <a:fillRect/>
                    </a:stretch>
                  </pic:blipFill>
                  <pic:spPr>
                    <a:xfrm rot="16200000">
                      <a:off x="0" y="0"/>
                      <a:ext cx="7895523" cy="4105274"/>
                    </a:xfrm>
                    <a:prstGeom prst="rect">
                      <a:avLst/>
                    </a:prstGeom>
                  </pic:spPr>
                </pic:pic>
              </a:graphicData>
            </a:graphic>
            <wp14:sizeRelH relativeFrom="page">
              <wp14:pctWidth>0</wp14:pctWidth>
            </wp14:sizeRelH>
            <wp14:sizeRelV relativeFrom="page">
              <wp14:pctHeight>0</wp14:pctHeight>
            </wp14:sizeRelV>
          </wp:anchor>
        </w:drawing>
      </w:r>
      <w:r w:rsidR="00E755AC" w:rsidRPr="00913168">
        <w:rPr>
          <w:rFonts w:ascii="Cambria" w:hAnsi="Cambria"/>
          <w:b/>
          <w:noProof/>
          <w:sz w:val="24"/>
          <w:szCs w:val="24"/>
        </w:rPr>
        <w:t xml:space="preserve">Exhibit </w:t>
      </w:r>
      <w:r w:rsidR="00E755AC">
        <w:rPr>
          <w:rFonts w:ascii="Cambria" w:hAnsi="Cambria"/>
          <w:b/>
          <w:noProof/>
          <w:sz w:val="24"/>
          <w:szCs w:val="24"/>
        </w:rPr>
        <w:t>C</w:t>
      </w:r>
    </w:p>
    <w:p w14:paraId="3BB32565" w14:textId="77777777" w:rsidR="00E755AC" w:rsidRDefault="00E755AC">
      <w:pPr>
        <w:rPr>
          <w:rFonts w:ascii="Cambria" w:hAnsi="Cambria"/>
          <w:b/>
          <w:noProof/>
          <w:sz w:val="24"/>
          <w:szCs w:val="24"/>
        </w:rPr>
      </w:pPr>
      <w:r>
        <w:rPr>
          <w:rFonts w:ascii="Cambria" w:hAnsi="Cambria"/>
          <w:b/>
          <w:noProof/>
          <w:sz w:val="24"/>
          <w:szCs w:val="24"/>
        </w:rPr>
        <w:br w:type="page"/>
      </w:r>
    </w:p>
    <w:p w14:paraId="4F2773ED" w14:textId="591FC6E7" w:rsidR="00E755AC" w:rsidRDefault="00E755AC" w:rsidP="00E755AC">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Pr>
          <w:rFonts w:ascii="Cambria" w:hAnsi="Cambria"/>
          <w:b/>
          <w:noProof/>
          <w:sz w:val="24"/>
          <w:szCs w:val="24"/>
        </w:rPr>
        <w:t>D</w:t>
      </w:r>
    </w:p>
    <w:p w14:paraId="688F9346" w14:textId="5D040D01" w:rsidR="00E70696" w:rsidRDefault="00E70696" w:rsidP="00E70696">
      <w:pPr>
        <w:shd w:val="clear" w:color="auto" w:fill="FFFFFF"/>
        <w:spacing w:after="360" w:line="240" w:lineRule="auto"/>
        <w:jc w:val="center"/>
        <w:textAlignment w:val="baseline"/>
        <w:rPr>
          <w:rFonts w:ascii="Cambria" w:hAnsi="Cambria"/>
          <w:b/>
          <w:noProof/>
          <w:sz w:val="24"/>
          <w:szCs w:val="24"/>
        </w:rPr>
      </w:pPr>
      <w:r>
        <w:rPr>
          <w:noProof/>
        </w:rPr>
        <w:drawing>
          <wp:inline distT="0" distB="0" distL="0" distR="0" wp14:anchorId="7F73D4D9" wp14:editId="611F046D">
            <wp:extent cx="5505450" cy="693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1274" cy="6946796"/>
                    </a:xfrm>
                    <a:prstGeom prst="rect">
                      <a:avLst/>
                    </a:prstGeom>
                  </pic:spPr>
                </pic:pic>
              </a:graphicData>
            </a:graphic>
          </wp:inline>
        </w:drawing>
      </w:r>
    </w:p>
    <w:p w14:paraId="6E2FAF5B" w14:textId="6C47216F" w:rsidR="00CD2332" w:rsidRDefault="00CD2332">
      <w:pPr>
        <w:rPr>
          <w:rFonts w:ascii="Cambria" w:hAnsi="Cambria"/>
          <w:b/>
          <w:noProof/>
          <w:sz w:val="24"/>
          <w:szCs w:val="24"/>
        </w:rPr>
      </w:pPr>
      <w:r>
        <w:rPr>
          <w:rFonts w:ascii="Cambria" w:hAnsi="Cambria"/>
          <w:b/>
          <w:noProof/>
          <w:sz w:val="24"/>
          <w:szCs w:val="24"/>
        </w:rPr>
        <w:br w:type="page"/>
      </w:r>
    </w:p>
    <w:p w14:paraId="7AD92892" w14:textId="30BB696E" w:rsidR="00E94F3E" w:rsidRDefault="001F6429" w:rsidP="00E10635">
      <w:pPr>
        <w:shd w:val="clear" w:color="auto" w:fill="FFFFFF"/>
        <w:spacing w:after="360" w:line="240" w:lineRule="auto"/>
        <w:textAlignment w:val="baseline"/>
        <w:rPr>
          <w:rFonts w:ascii="Cambria" w:hAnsi="Cambria"/>
          <w:b/>
          <w:noProof/>
          <w:sz w:val="24"/>
          <w:szCs w:val="24"/>
        </w:rPr>
      </w:pPr>
      <w:r w:rsidRPr="00EA4D8D">
        <w:rPr>
          <w:rFonts w:ascii="Source Sans Pro" w:hAnsi="Source Sans Pro"/>
          <w:noProof/>
          <w:color w:val="1E1E23"/>
          <w:sz w:val="25"/>
          <w:szCs w:val="25"/>
        </w:rPr>
        <w:lastRenderedPageBreak/>
        <w:drawing>
          <wp:anchor distT="0" distB="0" distL="114300" distR="114300" simplePos="0" relativeHeight="251663872" behindDoc="0" locked="0" layoutInCell="1" allowOverlap="1" wp14:anchorId="2267811A" wp14:editId="4CAB69AB">
            <wp:simplePos x="0" y="0"/>
            <wp:positionH relativeFrom="column">
              <wp:posOffset>457200</wp:posOffset>
            </wp:positionH>
            <wp:positionV relativeFrom="paragraph">
              <wp:posOffset>6828155</wp:posOffset>
            </wp:positionV>
            <wp:extent cx="5238880" cy="640080"/>
            <wp:effectExtent l="0" t="0" r="0" b="0"/>
            <wp:wrapTopAndBottom/>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5"/>
                    <a:srcRect l="1613" t="25351" b="29407"/>
                    <a:stretch/>
                  </pic:blipFill>
                  <pic:spPr bwMode="auto">
                    <a:xfrm>
                      <a:off x="0" y="0"/>
                      <a:ext cx="523888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872">
        <w:rPr>
          <w:rFonts w:ascii="Cambria" w:hAnsi="Cambria"/>
          <w:b/>
          <w:noProof/>
          <w:sz w:val="24"/>
          <w:szCs w:val="24"/>
        </w:rPr>
        <w:t xml:space="preserve">Exhibit </w:t>
      </w:r>
      <w:r w:rsidR="00E755AC">
        <w:rPr>
          <w:rFonts w:ascii="Cambria" w:hAnsi="Cambria"/>
          <w:b/>
          <w:noProof/>
          <w:sz w:val="24"/>
          <w:szCs w:val="24"/>
        </w:rPr>
        <w:t>E</w:t>
      </w:r>
    </w:p>
    <w:p w14:paraId="7AC51C83" w14:textId="3E2BC899" w:rsidR="00E10635" w:rsidRDefault="00E10635" w:rsidP="00C1495E">
      <w:pPr>
        <w:spacing w:after="0" w:line="240" w:lineRule="auto"/>
        <w:rPr>
          <w:rFonts w:ascii="Source Sans Pro" w:hAnsi="Source Sans Pro"/>
          <w:color w:val="1E1E23"/>
          <w:sz w:val="18"/>
          <w:szCs w:val="18"/>
          <w:shd w:val="clear" w:color="auto" w:fill="FFFFFF"/>
        </w:rPr>
      </w:pPr>
      <w:r w:rsidRPr="00E10635">
        <w:rPr>
          <w:noProof/>
          <w:sz w:val="16"/>
          <w:szCs w:val="16"/>
        </w:rPr>
        <w:drawing>
          <wp:anchor distT="0" distB="0" distL="114300" distR="114300" simplePos="0" relativeHeight="251658752" behindDoc="0" locked="0" layoutInCell="1" allowOverlap="1" wp14:anchorId="190176E4" wp14:editId="558127D5">
            <wp:simplePos x="0" y="0"/>
            <wp:positionH relativeFrom="column">
              <wp:posOffset>342900</wp:posOffset>
            </wp:positionH>
            <wp:positionV relativeFrom="paragraph">
              <wp:posOffset>3175</wp:posOffset>
            </wp:positionV>
            <wp:extent cx="5264150" cy="6417945"/>
            <wp:effectExtent l="0" t="0" r="0" b="0"/>
            <wp:wrapTopAndBottom/>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6"/>
                    <a:stretch>
                      <a:fillRect/>
                    </a:stretch>
                  </pic:blipFill>
                  <pic:spPr>
                    <a:xfrm>
                      <a:off x="0" y="0"/>
                      <a:ext cx="5264150" cy="6417945"/>
                    </a:xfrm>
                    <a:prstGeom prst="rect">
                      <a:avLst/>
                    </a:prstGeom>
                  </pic:spPr>
                </pic:pic>
              </a:graphicData>
            </a:graphic>
            <wp14:sizeRelH relativeFrom="page">
              <wp14:pctWidth>0</wp14:pctWidth>
            </wp14:sizeRelH>
            <wp14:sizeRelV relativeFrom="page">
              <wp14:pctHeight>0</wp14:pctHeight>
            </wp14:sizeRelV>
          </wp:anchor>
        </w:drawing>
      </w:r>
      <w:r w:rsidR="00660496">
        <w:rPr>
          <w:rFonts w:ascii="Source Sans Pro" w:hAnsi="Source Sans Pro"/>
          <w:color w:val="1E1E23"/>
          <w:sz w:val="18"/>
          <w:szCs w:val="18"/>
          <w:shd w:val="clear" w:color="auto" w:fill="FFFFFF"/>
        </w:rPr>
        <w:t xml:space="preserve">      </w:t>
      </w:r>
      <w:r>
        <w:rPr>
          <w:rFonts w:ascii="Source Sans Pro" w:hAnsi="Source Sans Pro"/>
          <w:color w:val="1E1E23"/>
          <w:sz w:val="18"/>
          <w:szCs w:val="18"/>
          <w:shd w:val="clear" w:color="auto" w:fill="FFFFFF"/>
        </w:rPr>
        <w:tab/>
      </w:r>
    </w:p>
    <w:p w14:paraId="39D7AF29" w14:textId="2C52D192" w:rsidR="00660496" w:rsidRPr="006C5A57" w:rsidRDefault="00660496" w:rsidP="00E10635">
      <w:pPr>
        <w:shd w:val="clear" w:color="auto" w:fill="FFFFFF"/>
        <w:spacing w:after="240" w:line="264" w:lineRule="auto"/>
        <w:ind w:left="630"/>
        <w:rPr>
          <w:rFonts w:ascii="Arial" w:eastAsia="Times New Roman" w:hAnsi="Arial" w:cs="Arial"/>
          <w:color w:val="1E1E23"/>
          <w:sz w:val="25"/>
          <w:szCs w:val="25"/>
        </w:rPr>
      </w:pPr>
      <w:r>
        <w:rPr>
          <w:rFonts w:ascii="Source Sans Pro" w:hAnsi="Source Sans Pro"/>
          <w:color w:val="1E1E23"/>
          <w:sz w:val="18"/>
          <w:szCs w:val="18"/>
          <w:shd w:val="clear" w:color="auto" w:fill="FFFFFF"/>
        </w:rPr>
        <w:t>Last Revised: April 23, 2022</w:t>
      </w:r>
    </w:p>
    <w:p w14:paraId="35795478" w14:textId="0AC9D9E0" w:rsidR="00E94F3E" w:rsidRPr="001F6429" w:rsidRDefault="00E94F3E" w:rsidP="001F6429">
      <w:pPr>
        <w:spacing w:after="0" w:line="216" w:lineRule="auto"/>
        <w:ind w:left="634"/>
        <w:rPr>
          <w:noProof/>
          <w:sz w:val="20"/>
          <w:szCs w:val="20"/>
        </w:rPr>
      </w:pPr>
      <w:r w:rsidRPr="001F6429">
        <w:rPr>
          <w:noProof/>
          <w:sz w:val="20"/>
          <w:szCs w:val="20"/>
        </w:rPr>
        <w:t xml:space="preserve">Source: </w:t>
      </w:r>
      <w:r w:rsidR="00E10635" w:rsidRPr="001F6429">
        <w:rPr>
          <w:noProof/>
          <w:sz w:val="20"/>
          <w:szCs w:val="20"/>
        </w:rPr>
        <w:br/>
      </w:r>
      <w:r w:rsidR="001F6429" w:rsidRPr="001F6429">
        <w:rPr>
          <w:noProof/>
          <w:sz w:val="20"/>
          <w:szCs w:val="20"/>
        </w:rPr>
        <w:t>www.cancer.org/cancer/prostate-cancer/detection-diagnosis-staging/acs-recommendations.html</w:t>
      </w:r>
    </w:p>
    <w:p w14:paraId="1CC205B4" w14:textId="5DCA84F4" w:rsidR="006555CF" w:rsidRDefault="006555CF" w:rsidP="00E94F3E">
      <w:pPr>
        <w:spacing w:after="600" w:line="240" w:lineRule="auto"/>
        <w:rPr>
          <w:rFonts w:ascii="Lucida Sans Unicode" w:eastAsia="Times New Roman" w:hAnsi="Lucida Sans Unicode" w:cs="Lucida Sans Unicode"/>
          <w:color w:val="555555"/>
          <w:sz w:val="17"/>
          <w:szCs w:val="17"/>
        </w:rPr>
      </w:pPr>
    </w:p>
    <w:p w14:paraId="48CC9629" w14:textId="0986A2BF" w:rsidR="00953EAA" w:rsidRDefault="00953EAA" w:rsidP="00953EAA">
      <w:pPr>
        <w:spacing w:after="360"/>
        <w:rPr>
          <w:rFonts w:ascii="Cambria" w:hAnsi="Cambria"/>
          <w:b/>
          <w:noProof/>
          <w:sz w:val="24"/>
          <w:szCs w:val="24"/>
        </w:rPr>
      </w:pPr>
      <w:r>
        <w:rPr>
          <w:rFonts w:ascii="Cambria" w:hAnsi="Cambria"/>
          <w:b/>
          <w:noProof/>
          <w:sz w:val="24"/>
          <w:szCs w:val="24"/>
        </w:rPr>
        <w:lastRenderedPageBreak/>
        <w:t xml:space="preserve">Exhibit </w:t>
      </w:r>
      <w:r w:rsidR="009B4C9B">
        <w:rPr>
          <w:rFonts w:ascii="Cambria" w:hAnsi="Cambria"/>
          <w:b/>
          <w:noProof/>
          <w:sz w:val="24"/>
          <w:szCs w:val="24"/>
        </w:rPr>
        <w:t>F</w:t>
      </w:r>
    </w:p>
    <w:p w14:paraId="24DBEA5C" w14:textId="77777777" w:rsidR="00412405" w:rsidRDefault="00412405" w:rsidP="008E4CA6">
      <w:r>
        <w:rPr>
          <w:noProof/>
        </w:rPr>
        <w:drawing>
          <wp:inline distT="0" distB="0" distL="0" distR="0" wp14:anchorId="614B94FE" wp14:editId="38638890">
            <wp:extent cx="5943600" cy="7103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103110"/>
                    </a:xfrm>
                    <a:prstGeom prst="rect">
                      <a:avLst/>
                    </a:prstGeom>
                  </pic:spPr>
                </pic:pic>
              </a:graphicData>
            </a:graphic>
          </wp:inline>
        </w:drawing>
      </w:r>
      <w:r>
        <w:br/>
      </w:r>
    </w:p>
    <w:p w14:paraId="57D1170D" w14:textId="038A2296" w:rsidR="00DC3CF5" w:rsidRPr="009B4C9B" w:rsidRDefault="00412405" w:rsidP="009B4C9B">
      <w:pPr>
        <w:spacing w:line="216" w:lineRule="auto"/>
        <w:rPr>
          <w:sz w:val="20"/>
          <w:szCs w:val="20"/>
        </w:rPr>
      </w:pPr>
      <w:r w:rsidRPr="009B4C9B">
        <w:rPr>
          <w:sz w:val="20"/>
          <w:szCs w:val="20"/>
        </w:rPr>
        <w:t xml:space="preserve">Source: </w:t>
      </w:r>
      <w:r w:rsidR="009B4C9B" w:rsidRPr="009B4C9B">
        <w:rPr>
          <w:sz w:val="20"/>
          <w:szCs w:val="20"/>
        </w:rPr>
        <w:br/>
      </w:r>
      <w:r w:rsidRPr="009B4C9B">
        <w:rPr>
          <w:sz w:val="20"/>
          <w:szCs w:val="20"/>
        </w:rPr>
        <w:t>www.bcbsms.com/medical-policy-search#/policy-detail?id=b611eb92-72f2-4112-a678-6a480d8098d3</w:t>
      </w:r>
    </w:p>
    <w:p w14:paraId="5DACC277" w14:textId="57F6CF4E" w:rsidR="00F94B60" w:rsidRPr="0075789A" w:rsidRDefault="00F94B60" w:rsidP="0075789A">
      <w:pPr>
        <w:rPr>
          <w:rFonts w:ascii="Cambria" w:hAnsi="Cambria"/>
          <w:b/>
          <w:noProof/>
          <w:sz w:val="24"/>
          <w:szCs w:val="24"/>
        </w:rPr>
      </w:pPr>
    </w:p>
    <w:sectPr w:rsidR="00F94B60" w:rsidRPr="0075789A" w:rsidSect="008C497E">
      <w:headerReference w:type="default" r:id="rId18"/>
      <w:pgSz w:w="12240" w:h="15840" w:code="1"/>
      <w:pgMar w:top="1584" w:right="1440" w:bottom="576"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A2C7" w14:textId="77777777" w:rsidR="00853A1B" w:rsidRDefault="00853A1B" w:rsidP="004B2E8F">
      <w:pPr>
        <w:spacing w:after="0" w:line="240" w:lineRule="auto"/>
      </w:pPr>
      <w:r>
        <w:separator/>
      </w:r>
    </w:p>
  </w:endnote>
  <w:endnote w:type="continuationSeparator" w:id="0">
    <w:p w14:paraId="6214D00F" w14:textId="77777777" w:rsidR="00853A1B" w:rsidRDefault="00853A1B"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altName w:val="Arial"/>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9F2A" w14:textId="77777777" w:rsidR="00853A1B" w:rsidRDefault="00853A1B" w:rsidP="004B2E8F">
      <w:pPr>
        <w:spacing w:after="0" w:line="240" w:lineRule="auto"/>
      </w:pPr>
      <w:r>
        <w:separator/>
      </w:r>
    </w:p>
  </w:footnote>
  <w:footnote w:type="continuationSeparator" w:id="0">
    <w:p w14:paraId="4806B47C" w14:textId="77777777" w:rsidR="00853A1B" w:rsidRDefault="00853A1B" w:rsidP="004B2E8F">
      <w:pPr>
        <w:spacing w:after="0" w:line="240" w:lineRule="auto"/>
      </w:pPr>
      <w:r>
        <w:continuationSeparator/>
      </w:r>
    </w:p>
  </w:footnote>
  <w:footnote w:id="1">
    <w:p w14:paraId="246A429D" w14:textId="20ACD9BD" w:rsidR="00812F8E" w:rsidRPr="00690B94" w:rsidRDefault="00812F8E" w:rsidP="00367705">
      <w:pPr>
        <w:pStyle w:val="Heading1"/>
        <w:shd w:val="clear" w:color="auto" w:fill="FFFFFF"/>
        <w:spacing w:before="0" w:line="216" w:lineRule="auto"/>
        <w:rPr>
          <w:rFonts w:asciiTheme="minorHAnsi" w:hAnsiTheme="minorHAnsi"/>
          <w:sz w:val="20"/>
          <w:szCs w:val="20"/>
        </w:rPr>
      </w:pPr>
      <w:r w:rsidRPr="00812F8E">
        <w:rPr>
          <w:rStyle w:val="FootnoteReference"/>
          <w:rFonts w:asciiTheme="minorHAnsi" w:hAnsiTheme="minorHAnsi"/>
          <w:color w:val="000000" w:themeColor="text1"/>
          <w:sz w:val="20"/>
          <w:szCs w:val="20"/>
        </w:rPr>
        <w:footnoteRef/>
      </w:r>
      <w:r w:rsidRPr="00812F8E">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JCO, </w:t>
      </w:r>
      <w:r w:rsidRPr="00812F8E">
        <w:rPr>
          <w:rFonts w:asciiTheme="minorHAnsi" w:hAnsiTheme="minorHAnsi" w:cs="Arial"/>
          <w:color w:val="000000" w:themeColor="text1"/>
          <w:sz w:val="20"/>
          <w:szCs w:val="20"/>
        </w:rPr>
        <w:t>Prediction of Breast and Prostate Cancer Risks in Male </w:t>
      </w:r>
      <w:r w:rsidRPr="00812F8E">
        <w:rPr>
          <w:rFonts w:asciiTheme="minorHAnsi" w:hAnsiTheme="minorHAnsi" w:cs="Arial"/>
          <w:i/>
          <w:iCs/>
          <w:color w:val="000000" w:themeColor="text1"/>
          <w:sz w:val="20"/>
          <w:szCs w:val="20"/>
        </w:rPr>
        <w:t>BRCA1</w:t>
      </w:r>
      <w:r w:rsidRPr="00812F8E">
        <w:rPr>
          <w:rFonts w:asciiTheme="minorHAnsi" w:hAnsiTheme="minorHAnsi" w:cs="Arial"/>
          <w:color w:val="000000" w:themeColor="text1"/>
          <w:sz w:val="20"/>
          <w:szCs w:val="20"/>
        </w:rPr>
        <w:t> and </w:t>
      </w:r>
      <w:r w:rsidRPr="00812F8E">
        <w:rPr>
          <w:rFonts w:asciiTheme="minorHAnsi" w:hAnsiTheme="minorHAnsi" w:cs="Arial"/>
          <w:i/>
          <w:iCs/>
          <w:color w:val="000000" w:themeColor="text1"/>
          <w:sz w:val="20"/>
          <w:szCs w:val="20"/>
        </w:rPr>
        <w:t>BRCA2</w:t>
      </w:r>
      <w:r w:rsidRPr="00812F8E">
        <w:rPr>
          <w:rFonts w:asciiTheme="minorHAnsi" w:hAnsiTheme="minorHAnsi" w:cs="Arial"/>
          <w:color w:val="000000" w:themeColor="text1"/>
          <w:sz w:val="20"/>
          <w:szCs w:val="20"/>
        </w:rPr>
        <w:t xml:space="preserve"> Mutation Carriers Using Polygenic </w:t>
      </w:r>
      <w:r w:rsidRPr="00690B94">
        <w:rPr>
          <w:rFonts w:asciiTheme="minorHAnsi" w:hAnsiTheme="minorHAnsi" w:cs="Arial"/>
          <w:color w:val="000000" w:themeColor="text1"/>
          <w:sz w:val="20"/>
          <w:szCs w:val="20"/>
        </w:rPr>
        <w:t>Risk Scores,</w:t>
      </w:r>
      <w:r w:rsidRPr="00690B94">
        <w:rPr>
          <w:rFonts w:asciiTheme="minorHAnsi" w:hAnsiTheme="minorHAnsi"/>
          <w:color w:val="000000" w:themeColor="text1"/>
          <w:sz w:val="20"/>
          <w:szCs w:val="20"/>
        </w:rPr>
        <w:t xml:space="preserve"> http://ascopubs.org/doi/full/10.1200/JCO.2016.69.4935</w:t>
      </w:r>
    </w:p>
  </w:footnote>
  <w:footnote w:id="2">
    <w:p w14:paraId="78F6F7E3" w14:textId="3C0B2734" w:rsidR="00BB31D0" w:rsidRPr="00690B94" w:rsidRDefault="00BB31D0" w:rsidP="00367705">
      <w:pPr>
        <w:pStyle w:val="FootnoteText"/>
        <w:spacing w:line="216" w:lineRule="auto"/>
      </w:pPr>
      <w:r w:rsidRPr="00690B94">
        <w:rPr>
          <w:rStyle w:val="FootnoteReference"/>
        </w:rPr>
        <w:footnoteRef/>
      </w:r>
      <w:r w:rsidRPr="00690B94">
        <w:t xml:space="preserve"> U.S. Preventive Services Task Force Final Recommendation Statemen</w:t>
      </w:r>
      <w:r w:rsidR="00690B94" w:rsidRPr="00690B94">
        <w:t>t – Prostate Cancer: Screening, www.uspreventiveservicestaskforce.org/uspstf/recommendation/prostate-cancer-screening</w:t>
      </w:r>
    </w:p>
  </w:footnote>
  <w:footnote w:id="3">
    <w:p w14:paraId="084A99CF" w14:textId="014A0037" w:rsidR="00282E6E" w:rsidRPr="00690B94" w:rsidRDefault="00282E6E" w:rsidP="00367705">
      <w:pPr>
        <w:shd w:val="clear" w:color="auto" w:fill="FFFFFF"/>
        <w:spacing w:after="0" w:line="216" w:lineRule="auto"/>
        <w:textAlignment w:val="baseline"/>
        <w:rPr>
          <w:noProof/>
          <w:sz w:val="20"/>
          <w:szCs w:val="20"/>
        </w:rPr>
      </w:pPr>
      <w:r w:rsidRPr="00690B94">
        <w:rPr>
          <w:rStyle w:val="FootnoteReference"/>
          <w:sz w:val="20"/>
          <w:szCs w:val="20"/>
        </w:rPr>
        <w:footnoteRef/>
      </w:r>
      <w:r w:rsidRPr="00690B94">
        <w:rPr>
          <w:sz w:val="20"/>
          <w:szCs w:val="20"/>
        </w:rPr>
        <w:t xml:space="preserve"> </w:t>
      </w:r>
      <w:r w:rsidR="00BB31D0" w:rsidRPr="00690B94">
        <w:rPr>
          <w:sz w:val="20"/>
          <w:szCs w:val="20"/>
        </w:rPr>
        <w:t xml:space="preserve">Archived </w:t>
      </w:r>
      <w:r w:rsidR="007A5D64" w:rsidRPr="00690B94">
        <w:rPr>
          <w:sz w:val="20"/>
          <w:szCs w:val="20"/>
        </w:rPr>
        <w:t xml:space="preserve">U.S. Preventive Services Task Force Final Recommendation Statement – Prostate </w:t>
      </w:r>
      <w:r w:rsidR="00C45A23" w:rsidRPr="00690B94">
        <w:rPr>
          <w:sz w:val="20"/>
          <w:szCs w:val="20"/>
        </w:rPr>
        <w:t xml:space="preserve">Cancer: Screening, </w:t>
      </w:r>
      <w:r w:rsidR="00690B94" w:rsidRPr="00690B94">
        <w:rPr>
          <w:noProof/>
          <w:sz w:val="20"/>
          <w:szCs w:val="20"/>
        </w:rPr>
        <w:t>www.uspreventiveservicestaskforce.org/uspstf/recommendation/prostate-cancer-screening-2012#fullrecommendationstart</w:t>
      </w:r>
    </w:p>
  </w:footnote>
  <w:footnote w:id="4">
    <w:p w14:paraId="1E020267" w14:textId="77777777" w:rsidR="00FA0C17" w:rsidRPr="00690B94" w:rsidRDefault="00FA0C17" w:rsidP="00FA0C17">
      <w:pPr>
        <w:spacing w:after="0" w:line="216" w:lineRule="auto"/>
        <w:rPr>
          <w:sz w:val="20"/>
          <w:szCs w:val="20"/>
        </w:rPr>
      </w:pPr>
      <w:r w:rsidRPr="007771FC">
        <w:rPr>
          <w:rStyle w:val="FootnoteReference"/>
          <w:sz w:val="20"/>
          <w:szCs w:val="20"/>
        </w:rPr>
        <w:footnoteRef/>
      </w:r>
      <w:r w:rsidRPr="007771FC">
        <w:rPr>
          <w:sz w:val="20"/>
          <w:szCs w:val="20"/>
        </w:rPr>
        <w:t xml:space="preserve"> </w:t>
      </w:r>
      <w:r w:rsidRPr="00690B94">
        <w:rPr>
          <w:rFonts w:cs="Arial"/>
          <w:bCs/>
          <w:color w:val="000000"/>
          <w:sz w:val="20"/>
          <w:szCs w:val="20"/>
        </w:rPr>
        <w:t xml:space="preserve">Implementation of Germline Testing for Prostate Cancer: Philadelphia Prostate Cancer Consensus Conference 2019. </w:t>
      </w:r>
      <w:r w:rsidRPr="00690B94">
        <w:rPr>
          <w:rStyle w:val="journalname"/>
          <w:rFonts w:cs="Arial"/>
          <w:color w:val="000000"/>
          <w:sz w:val="20"/>
          <w:szCs w:val="20"/>
          <w:shd w:val="clear" w:color="auto" w:fill="FFFFFF"/>
        </w:rPr>
        <w:t>Journal of Clinical Oncology</w:t>
      </w:r>
      <w:r w:rsidRPr="00690B94">
        <w:rPr>
          <w:rFonts w:cs="Arial"/>
          <w:color w:val="000000"/>
          <w:sz w:val="20"/>
          <w:szCs w:val="20"/>
          <w:shd w:val="clear" w:color="auto" w:fill="FFFFFF"/>
        </w:rPr>
        <w:t> </w:t>
      </w:r>
      <w:r w:rsidRPr="00690B94">
        <w:rPr>
          <w:rStyle w:val="year"/>
          <w:rFonts w:cs="Arial"/>
          <w:color w:val="000000"/>
          <w:sz w:val="20"/>
          <w:szCs w:val="20"/>
          <w:shd w:val="clear" w:color="auto" w:fill="FFFFFF"/>
        </w:rPr>
        <w:t>2020</w:t>
      </w:r>
      <w:r w:rsidRPr="00690B94">
        <w:rPr>
          <w:rFonts w:cs="Arial"/>
          <w:color w:val="000000"/>
          <w:sz w:val="20"/>
          <w:szCs w:val="20"/>
          <w:shd w:val="clear" w:color="auto" w:fill="FFFFFF"/>
        </w:rPr>
        <w:t> </w:t>
      </w:r>
      <w:r w:rsidRPr="00690B94">
        <w:rPr>
          <w:rStyle w:val="volume"/>
          <w:rFonts w:cs="Arial"/>
          <w:color w:val="000000"/>
          <w:sz w:val="20"/>
          <w:szCs w:val="20"/>
          <w:shd w:val="clear" w:color="auto" w:fill="FFFFFF"/>
        </w:rPr>
        <w:t>38</w:t>
      </w:r>
      <w:r w:rsidRPr="00690B94">
        <w:rPr>
          <w:rFonts w:cs="Arial"/>
          <w:color w:val="000000"/>
          <w:sz w:val="20"/>
          <w:szCs w:val="20"/>
          <w:shd w:val="clear" w:color="auto" w:fill="FFFFFF"/>
        </w:rPr>
        <w:t>:</w:t>
      </w:r>
      <w:r w:rsidRPr="00690B94">
        <w:rPr>
          <w:rStyle w:val="issue"/>
          <w:rFonts w:cs="Arial"/>
          <w:color w:val="000000"/>
          <w:sz w:val="20"/>
          <w:szCs w:val="20"/>
          <w:shd w:val="clear" w:color="auto" w:fill="FFFFFF"/>
        </w:rPr>
        <w:t>24</w:t>
      </w:r>
      <w:r w:rsidRPr="00690B94">
        <w:rPr>
          <w:rFonts w:cs="Arial"/>
          <w:color w:val="000000"/>
          <w:sz w:val="20"/>
          <w:szCs w:val="20"/>
          <w:shd w:val="clear" w:color="auto" w:fill="FFFFFF"/>
        </w:rPr>
        <w:t>, </w:t>
      </w:r>
      <w:r w:rsidRPr="00690B94">
        <w:rPr>
          <w:rStyle w:val="page"/>
          <w:rFonts w:cs="Arial"/>
          <w:color w:val="000000"/>
          <w:sz w:val="20"/>
          <w:szCs w:val="20"/>
          <w:shd w:val="clear" w:color="auto" w:fill="FFFFFF"/>
        </w:rPr>
        <w:t xml:space="preserve">2798-2811, </w:t>
      </w:r>
      <w:r w:rsidRPr="00690B94">
        <w:rPr>
          <w:sz w:val="20"/>
          <w:szCs w:val="20"/>
        </w:rPr>
        <w:t>https://ascopubs.org/doi/full/10.1200/JCO.20.00046</w:t>
      </w:r>
    </w:p>
  </w:footnote>
  <w:footnote w:id="5">
    <w:p w14:paraId="7FF83523" w14:textId="3B8DF659" w:rsidR="00690B94" w:rsidRPr="00690B94" w:rsidRDefault="00690B94" w:rsidP="00367705">
      <w:pPr>
        <w:pStyle w:val="Heading1"/>
        <w:shd w:val="clear" w:color="auto" w:fill="FFFFFF"/>
        <w:spacing w:before="0" w:line="216" w:lineRule="auto"/>
        <w:rPr>
          <w:rFonts w:asciiTheme="minorHAnsi" w:hAnsiTheme="minorHAnsi"/>
          <w:color w:val="000000" w:themeColor="text1"/>
          <w:sz w:val="20"/>
          <w:szCs w:val="20"/>
        </w:rPr>
      </w:pPr>
      <w:r w:rsidRPr="00690B94">
        <w:rPr>
          <w:rStyle w:val="FootnoteReference"/>
          <w:rFonts w:asciiTheme="minorHAnsi" w:hAnsiTheme="minorHAnsi"/>
          <w:color w:val="000000" w:themeColor="text1"/>
          <w:sz w:val="20"/>
          <w:szCs w:val="20"/>
        </w:rPr>
        <w:footnoteRef/>
      </w:r>
      <w:r w:rsidRPr="00690B94">
        <w:rPr>
          <w:rFonts w:asciiTheme="minorHAnsi" w:hAnsiTheme="minorHAnsi"/>
          <w:color w:val="000000" w:themeColor="text1"/>
          <w:sz w:val="20"/>
          <w:szCs w:val="20"/>
        </w:rPr>
        <w:t xml:space="preserve"> American Cancer Society, </w:t>
      </w:r>
      <w:r w:rsidRPr="00690B94">
        <w:rPr>
          <w:rFonts w:asciiTheme="minorHAnsi" w:hAnsiTheme="minorHAnsi" w:cs="Arial"/>
          <w:color w:val="1E1E23"/>
          <w:sz w:val="20"/>
          <w:szCs w:val="20"/>
        </w:rPr>
        <w:t xml:space="preserve">Insurance Coverage for </w:t>
      </w:r>
      <w:r w:rsidRPr="00690B94">
        <w:rPr>
          <w:rFonts w:asciiTheme="minorHAnsi" w:hAnsiTheme="minorHAnsi" w:cs="Arial"/>
          <w:color w:val="000000" w:themeColor="text1"/>
          <w:sz w:val="20"/>
          <w:szCs w:val="20"/>
        </w:rPr>
        <w:t xml:space="preserve">Prostate Cancer Screening, </w:t>
      </w:r>
      <w:r w:rsidRPr="00690B94">
        <w:rPr>
          <w:rFonts w:asciiTheme="minorHAnsi" w:hAnsiTheme="minorHAnsi"/>
          <w:color w:val="000000" w:themeColor="text1"/>
          <w:sz w:val="20"/>
          <w:szCs w:val="20"/>
        </w:rPr>
        <w:t>www.cancer.org/cancer/prostate-cancer/detection-diagnosis-staging/insurance-coverage.html</w:t>
      </w:r>
    </w:p>
  </w:footnote>
  <w:footnote w:id="6">
    <w:p w14:paraId="3FB0AE1A" w14:textId="0925113D" w:rsidR="007A5D64" w:rsidRPr="007771FC" w:rsidRDefault="007A5D64" w:rsidP="00367705">
      <w:pPr>
        <w:pStyle w:val="Heading1"/>
        <w:spacing w:before="0" w:line="216" w:lineRule="auto"/>
        <w:ind w:right="-180"/>
        <w:rPr>
          <w:rFonts w:asciiTheme="minorHAnsi" w:hAnsiTheme="minorHAnsi"/>
          <w:color w:val="000000"/>
          <w:sz w:val="20"/>
          <w:szCs w:val="20"/>
        </w:rPr>
      </w:pPr>
      <w:r w:rsidRPr="00690B94">
        <w:rPr>
          <w:rStyle w:val="FootnoteReference"/>
          <w:rFonts w:asciiTheme="minorHAnsi" w:hAnsiTheme="minorHAnsi"/>
          <w:color w:val="000000" w:themeColor="text1"/>
          <w:sz w:val="20"/>
          <w:szCs w:val="20"/>
        </w:rPr>
        <w:footnoteRef/>
      </w:r>
      <w:r w:rsidRPr="00690B94">
        <w:rPr>
          <w:rFonts w:asciiTheme="minorHAnsi" w:hAnsiTheme="minorHAnsi"/>
          <w:color w:val="000000" w:themeColor="text1"/>
          <w:sz w:val="20"/>
          <w:szCs w:val="20"/>
        </w:rPr>
        <w:t xml:space="preserve"> </w:t>
      </w:r>
      <w:r w:rsidR="003B1E30" w:rsidRPr="00690B94">
        <w:rPr>
          <w:rFonts w:asciiTheme="minorHAnsi" w:hAnsiTheme="minorHAnsi"/>
          <w:bCs/>
          <w:color w:val="000000"/>
          <w:sz w:val="20"/>
          <w:szCs w:val="20"/>
        </w:rPr>
        <w:t>Targeted prostate cancer screening in </w:t>
      </w:r>
      <w:r w:rsidR="003B1E30" w:rsidRPr="008C497E">
        <w:rPr>
          <w:rStyle w:val="Emphasis"/>
          <w:rFonts w:asciiTheme="minorHAnsi" w:hAnsiTheme="minorHAnsi"/>
          <w:bCs/>
          <w:color w:val="000000"/>
          <w:sz w:val="20"/>
          <w:szCs w:val="20"/>
        </w:rPr>
        <w:t>BRCA1</w:t>
      </w:r>
      <w:r w:rsidR="003B1E30" w:rsidRPr="008C497E">
        <w:rPr>
          <w:rFonts w:asciiTheme="minorHAnsi" w:hAnsiTheme="minorHAnsi"/>
          <w:bCs/>
          <w:color w:val="000000"/>
          <w:sz w:val="20"/>
          <w:szCs w:val="20"/>
        </w:rPr>
        <w:t> and </w:t>
      </w:r>
      <w:r w:rsidR="003B1E30" w:rsidRPr="008C497E">
        <w:rPr>
          <w:rStyle w:val="Emphasis"/>
          <w:rFonts w:asciiTheme="minorHAnsi" w:hAnsiTheme="minorHAnsi"/>
          <w:bCs/>
          <w:color w:val="000000"/>
          <w:sz w:val="20"/>
          <w:szCs w:val="20"/>
        </w:rPr>
        <w:t>BRCA2</w:t>
      </w:r>
      <w:r w:rsidR="003B1E30" w:rsidRPr="00690B94">
        <w:rPr>
          <w:rFonts w:asciiTheme="minorHAnsi" w:hAnsiTheme="minorHAnsi"/>
          <w:bCs/>
          <w:color w:val="000000"/>
          <w:sz w:val="20"/>
          <w:szCs w:val="20"/>
        </w:rPr>
        <w:t> mutation carriers to detect clinically significant disease: Results from the initial screening round of the IMPACT</w:t>
      </w:r>
      <w:r w:rsidR="003B1E30" w:rsidRPr="007771FC">
        <w:rPr>
          <w:rFonts w:asciiTheme="minorHAnsi" w:hAnsiTheme="minorHAnsi"/>
          <w:bCs/>
          <w:color w:val="000000"/>
          <w:sz w:val="20"/>
          <w:szCs w:val="20"/>
        </w:rPr>
        <w:t xml:space="preserve"> study, https://meetinglibrary.asco.org/record/90940/abstract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D393" w14:textId="17F61AE7" w:rsidR="00715245" w:rsidRDefault="00194A96" w:rsidP="00194A96">
    <w:pPr>
      <w:jc w:val="center"/>
    </w:pPr>
    <w:r>
      <w:t xml:space="preserve">Sample Appeal Letter </w:t>
    </w:r>
    <w:r w:rsidR="00367705">
      <w:t>Prostate Cancer Screening</w:t>
    </w:r>
    <w:r w:rsidR="00DC3CF5">
      <w:t xml:space="preserve"> – </w:t>
    </w:r>
    <w:r w:rsidR="00C35BD2">
      <w:t>BRCA</w:t>
    </w:r>
    <w:r w:rsidR="008C497E">
      <w:t xml:space="preserve"> Previvor</w:t>
    </w:r>
    <w:r w:rsidR="005D4A32">
      <w:t xml:space="preserve"> </w:t>
    </w:r>
    <w:r w:rsidR="005D4A32">
      <w:br/>
    </w:r>
    <w:r w:rsidR="00DC3CF5">
      <w:t xml:space="preserve">Updated </w:t>
    </w:r>
    <w:r w:rsidR="005D4A32">
      <w:t>September 202</w:t>
    </w:r>
    <w:r w:rsidR="00FA0C17">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9062B"/>
    <w:multiLevelType w:val="multilevel"/>
    <w:tmpl w:val="82D6E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E84E8D"/>
    <w:multiLevelType w:val="multilevel"/>
    <w:tmpl w:val="8FBC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2660291">
    <w:abstractNumId w:val="2"/>
  </w:num>
  <w:num w:numId="2" w16cid:durableId="1520315446">
    <w:abstractNumId w:val="3"/>
  </w:num>
  <w:num w:numId="3" w16cid:durableId="1445659425">
    <w:abstractNumId w:val="1"/>
  </w:num>
  <w:num w:numId="4" w16cid:durableId="115486025">
    <w:abstractNumId w:val="4"/>
  </w:num>
  <w:num w:numId="5" w16cid:durableId="1999990912">
    <w:abstractNumId w:val="0"/>
  </w:num>
  <w:num w:numId="6" w16cid:durableId="11777717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778A7"/>
    <w:rsid w:val="0001413E"/>
    <w:rsid w:val="00041115"/>
    <w:rsid w:val="00061F03"/>
    <w:rsid w:val="00076B86"/>
    <w:rsid w:val="00076D84"/>
    <w:rsid w:val="000E5CE2"/>
    <w:rsid w:val="00117BA8"/>
    <w:rsid w:val="00120D5E"/>
    <w:rsid w:val="00137DDE"/>
    <w:rsid w:val="00181546"/>
    <w:rsid w:val="00194A96"/>
    <w:rsid w:val="001C75D0"/>
    <w:rsid w:val="001D0D76"/>
    <w:rsid w:val="001D3A82"/>
    <w:rsid w:val="001F6429"/>
    <w:rsid w:val="00220701"/>
    <w:rsid w:val="00221410"/>
    <w:rsid w:val="0025520D"/>
    <w:rsid w:val="002559ED"/>
    <w:rsid w:val="00282E6E"/>
    <w:rsid w:val="002B0D1E"/>
    <w:rsid w:val="002B5D9C"/>
    <w:rsid w:val="002D1E93"/>
    <w:rsid w:val="002E6308"/>
    <w:rsid w:val="002F3AC7"/>
    <w:rsid w:val="003058DA"/>
    <w:rsid w:val="003127D2"/>
    <w:rsid w:val="00313AE5"/>
    <w:rsid w:val="00344872"/>
    <w:rsid w:val="0034522D"/>
    <w:rsid w:val="00367705"/>
    <w:rsid w:val="00367CF2"/>
    <w:rsid w:val="00384168"/>
    <w:rsid w:val="00385EC7"/>
    <w:rsid w:val="00387C1F"/>
    <w:rsid w:val="003A08B7"/>
    <w:rsid w:val="003B1E30"/>
    <w:rsid w:val="003B23F3"/>
    <w:rsid w:val="003C29CF"/>
    <w:rsid w:val="003D31AD"/>
    <w:rsid w:val="00402AF3"/>
    <w:rsid w:val="00406E18"/>
    <w:rsid w:val="0041051A"/>
    <w:rsid w:val="00412405"/>
    <w:rsid w:val="004141DC"/>
    <w:rsid w:val="00432633"/>
    <w:rsid w:val="004709DB"/>
    <w:rsid w:val="00475154"/>
    <w:rsid w:val="00476849"/>
    <w:rsid w:val="00476EE0"/>
    <w:rsid w:val="00485F0C"/>
    <w:rsid w:val="004B0985"/>
    <w:rsid w:val="004B2E8F"/>
    <w:rsid w:val="004C4B5F"/>
    <w:rsid w:val="004D4721"/>
    <w:rsid w:val="004F72C3"/>
    <w:rsid w:val="0054424D"/>
    <w:rsid w:val="00565A8A"/>
    <w:rsid w:val="00592579"/>
    <w:rsid w:val="005B52DB"/>
    <w:rsid w:val="005D1C0D"/>
    <w:rsid w:val="005D4A32"/>
    <w:rsid w:val="005E011A"/>
    <w:rsid w:val="005E4640"/>
    <w:rsid w:val="005E6703"/>
    <w:rsid w:val="005F5D17"/>
    <w:rsid w:val="005F71C1"/>
    <w:rsid w:val="0063006C"/>
    <w:rsid w:val="00632B4C"/>
    <w:rsid w:val="00650B8B"/>
    <w:rsid w:val="00651EBE"/>
    <w:rsid w:val="006555CF"/>
    <w:rsid w:val="00660496"/>
    <w:rsid w:val="00670692"/>
    <w:rsid w:val="00690B94"/>
    <w:rsid w:val="00692F90"/>
    <w:rsid w:val="006948BC"/>
    <w:rsid w:val="00715245"/>
    <w:rsid w:val="00736361"/>
    <w:rsid w:val="0075789A"/>
    <w:rsid w:val="007771FC"/>
    <w:rsid w:val="00797329"/>
    <w:rsid w:val="007A5D64"/>
    <w:rsid w:val="007A798B"/>
    <w:rsid w:val="007B6AF2"/>
    <w:rsid w:val="007D065D"/>
    <w:rsid w:val="007E65B6"/>
    <w:rsid w:val="007F12EE"/>
    <w:rsid w:val="00812F8E"/>
    <w:rsid w:val="00832CD4"/>
    <w:rsid w:val="00845FDD"/>
    <w:rsid w:val="00853A1B"/>
    <w:rsid w:val="00873A28"/>
    <w:rsid w:val="00876264"/>
    <w:rsid w:val="00880426"/>
    <w:rsid w:val="00891868"/>
    <w:rsid w:val="008A40D4"/>
    <w:rsid w:val="008B24DA"/>
    <w:rsid w:val="008B4A71"/>
    <w:rsid w:val="008C21D4"/>
    <w:rsid w:val="008C3EBF"/>
    <w:rsid w:val="008C497E"/>
    <w:rsid w:val="008E32E7"/>
    <w:rsid w:val="008E4CA6"/>
    <w:rsid w:val="00913168"/>
    <w:rsid w:val="009468EC"/>
    <w:rsid w:val="00953EAA"/>
    <w:rsid w:val="009556BB"/>
    <w:rsid w:val="00975273"/>
    <w:rsid w:val="00996010"/>
    <w:rsid w:val="009B3BFB"/>
    <w:rsid w:val="009B4C9B"/>
    <w:rsid w:val="009B66B4"/>
    <w:rsid w:val="009C7E1C"/>
    <w:rsid w:val="009D1B62"/>
    <w:rsid w:val="009E5448"/>
    <w:rsid w:val="00A26A87"/>
    <w:rsid w:val="00A36553"/>
    <w:rsid w:val="00A372E8"/>
    <w:rsid w:val="00A56D98"/>
    <w:rsid w:val="00AF22E4"/>
    <w:rsid w:val="00AF328B"/>
    <w:rsid w:val="00B01D37"/>
    <w:rsid w:val="00B33E04"/>
    <w:rsid w:val="00B64600"/>
    <w:rsid w:val="00B738C9"/>
    <w:rsid w:val="00B778A7"/>
    <w:rsid w:val="00B96CA5"/>
    <w:rsid w:val="00BB31D0"/>
    <w:rsid w:val="00BF2220"/>
    <w:rsid w:val="00C02B7C"/>
    <w:rsid w:val="00C1495E"/>
    <w:rsid w:val="00C22E8C"/>
    <w:rsid w:val="00C35BD2"/>
    <w:rsid w:val="00C45A23"/>
    <w:rsid w:val="00C5498C"/>
    <w:rsid w:val="00CA5B03"/>
    <w:rsid w:val="00CB5242"/>
    <w:rsid w:val="00CC0569"/>
    <w:rsid w:val="00CD2332"/>
    <w:rsid w:val="00D143EA"/>
    <w:rsid w:val="00D85DC2"/>
    <w:rsid w:val="00D9376A"/>
    <w:rsid w:val="00DC3CF5"/>
    <w:rsid w:val="00DF2DA4"/>
    <w:rsid w:val="00E01E88"/>
    <w:rsid w:val="00E0524E"/>
    <w:rsid w:val="00E05453"/>
    <w:rsid w:val="00E07F18"/>
    <w:rsid w:val="00E10635"/>
    <w:rsid w:val="00E27E74"/>
    <w:rsid w:val="00E3613E"/>
    <w:rsid w:val="00E70696"/>
    <w:rsid w:val="00E755AC"/>
    <w:rsid w:val="00E81B52"/>
    <w:rsid w:val="00E94F3E"/>
    <w:rsid w:val="00ED0ACA"/>
    <w:rsid w:val="00ED6E44"/>
    <w:rsid w:val="00EE52E2"/>
    <w:rsid w:val="00F14A33"/>
    <w:rsid w:val="00F1720C"/>
    <w:rsid w:val="00F3544F"/>
    <w:rsid w:val="00F40699"/>
    <w:rsid w:val="00F655DC"/>
    <w:rsid w:val="00F80E81"/>
    <w:rsid w:val="00F94B60"/>
    <w:rsid w:val="00FA0C17"/>
    <w:rsid w:val="00FA1569"/>
    <w:rsid w:val="00FD459E"/>
    <w:rsid w:val="00FE000B"/>
    <w:rsid w:val="00FE247F"/>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1BE2B64"/>
  <w15:docId w15:val="{F93F0E32-DDDC-44EA-835D-71A1E7A7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 w:type="character" w:styleId="Strong">
    <w:name w:val="Strong"/>
    <w:basedOn w:val="DefaultParagraphFont"/>
    <w:uiPriority w:val="22"/>
    <w:qFormat/>
    <w:rsid w:val="00E3613E"/>
    <w:rPr>
      <w:b/>
      <w:bCs/>
    </w:rPr>
  </w:style>
  <w:style w:type="character" w:customStyle="1" w:styleId="s2">
    <w:name w:val="s2"/>
    <w:basedOn w:val="DefaultParagraphFont"/>
    <w:rsid w:val="007771FC"/>
  </w:style>
  <w:style w:type="character" w:customStyle="1" w:styleId="journalname">
    <w:name w:val="journalname"/>
    <w:basedOn w:val="DefaultParagraphFont"/>
    <w:rsid w:val="007771FC"/>
  </w:style>
  <w:style w:type="character" w:customStyle="1" w:styleId="year">
    <w:name w:val="year"/>
    <w:basedOn w:val="DefaultParagraphFont"/>
    <w:rsid w:val="007771FC"/>
  </w:style>
  <w:style w:type="character" w:customStyle="1" w:styleId="volume">
    <w:name w:val="volume"/>
    <w:basedOn w:val="DefaultParagraphFont"/>
    <w:rsid w:val="007771FC"/>
  </w:style>
  <w:style w:type="character" w:customStyle="1" w:styleId="issue">
    <w:name w:val="issue"/>
    <w:basedOn w:val="DefaultParagraphFont"/>
    <w:rsid w:val="007771FC"/>
  </w:style>
  <w:style w:type="character" w:customStyle="1" w:styleId="page">
    <w:name w:val="page"/>
    <w:basedOn w:val="DefaultParagraphFont"/>
    <w:rsid w:val="00777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940">
      <w:bodyDiv w:val="1"/>
      <w:marLeft w:val="0"/>
      <w:marRight w:val="0"/>
      <w:marTop w:val="0"/>
      <w:marBottom w:val="0"/>
      <w:divBdr>
        <w:top w:val="none" w:sz="0" w:space="0" w:color="auto"/>
        <w:left w:val="none" w:sz="0" w:space="0" w:color="auto"/>
        <w:bottom w:val="none" w:sz="0" w:space="0" w:color="auto"/>
        <w:right w:val="none" w:sz="0" w:space="0" w:color="auto"/>
      </w:divBdr>
    </w:div>
    <w:div w:id="157770231">
      <w:bodyDiv w:val="1"/>
      <w:marLeft w:val="0"/>
      <w:marRight w:val="0"/>
      <w:marTop w:val="0"/>
      <w:marBottom w:val="0"/>
      <w:divBdr>
        <w:top w:val="none" w:sz="0" w:space="0" w:color="auto"/>
        <w:left w:val="none" w:sz="0" w:space="0" w:color="auto"/>
        <w:bottom w:val="none" w:sz="0" w:space="0" w:color="auto"/>
        <w:right w:val="none" w:sz="0" w:space="0" w:color="auto"/>
      </w:divBdr>
    </w:div>
    <w:div w:id="256526190">
      <w:bodyDiv w:val="1"/>
      <w:marLeft w:val="0"/>
      <w:marRight w:val="0"/>
      <w:marTop w:val="0"/>
      <w:marBottom w:val="0"/>
      <w:divBdr>
        <w:top w:val="none" w:sz="0" w:space="0" w:color="auto"/>
        <w:left w:val="none" w:sz="0" w:space="0" w:color="auto"/>
        <w:bottom w:val="none" w:sz="0" w:space="0" w:color="auto"/>
        <w:right w:val="none" w:sz="0" w:space="0" w:color="auto"/>
      </w:divBdr>
    </w:div>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426509757">
      <w:bodyDiv w:val="1"/>
      <w:marLeft w:val="0"/>
      <w:marRight w:val="0"/>
      <w:marTop w:val="0"/>
      <w:marBottom w:val="0"/>
      <w:divBdr>
        <w:top w:val="none" w:sz="0" w:space="0" w:color="auto"/>
        <w:left w:val="none" w:sz="0" w:space="0" w:color="auto"/>
        <w:bottom w:val="none" w:sz="0" w:space="0" w:color="auto"/>
        <w:right w:val="none" w:sz="0" w:space="0" w:color="auto"/>
      </w:divBdr>
    </w:div>
    <w:div w:id="667320140">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35857968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 w:id="1944075120">
      <w:bodyDiv w:val="1"/>
      <w:marLeft w:val="0"/>
      <w:marRight w:val="0"/>
      <w:marTop w:val="0"/>
      <w:marBottom w:val="0"/>
      <w:divBdr>
        <w:top w:val="none" w:sz="0" w:space="0" w:color="auto"/>
        <w:left w:val="none" w:sz="0" w:space="0" w:color="auto"/>
        <w:bottom w:val="none" w:sz="0" w:space="0" w:color="auto"/>
        <w:right w:val="none" w:sz="0" w:space="0" w:color="auto"/>
      </w:divBdr>
    </w:div>
    <w:div w:id="2023438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C4C2C-D503-4CEF-A200-323EF3AB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4</cp:revision>
  <dcterms:created xsi:type="dcterms:W3CDTF">2022-09-20T23:53:00Z</dcterms:created>
  <dcterms:modified xsi:type="dcterms:W3CDTF">2022-09-20T23:59:00Z</dcterms:modified>
</cp:coreProperties>
</file>