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F71158" w14:textId="3ACF1334" w:rsidR="00194A96" w:rsidRPr="00387C1F" w:rsidRDefault="00A01C44" w:rsidP="00313AE5">
      <w:pPr>
        <w:spacing w:after="0" w:line="240" w:lineRule="auto"/>
        <w:rPr>
          <w:rFonts w:ascii="Cambria" w:hAnsi="Cambria"/>
          <w:highlight w:val="lightGray"/>
        </w:rPr>
      </w:pPr>
      <w:r>
        <w:rPr>
          <w:rFonts w:ascii="Cambria" w:hAnsi="Cambria"/>
          <w:highlight w:val="lightGray"/>
        </w:rPr>
        <w:br/>
      </w:r>
      <w:r w:rsidR="00194A96" w:rsidRPr="00387C1F">
        <w:rPr>
          <w:rFonts w:ascii="Cambria" w:hAnsi="Cambria"/>
          <w:highlight w:val="lightGray"/>
        </w:rPr>
        <w:t>HEALTH INSURER</w:t>
      </w:r>
    </w:p>
    <w:p w14:paraId="25613037" w14:textId="77777777" w:rsidR="00194A96" w:rsidRPr="00387C1F" w:rsidRDefault="00194A96" w:rsidP="00313AE5">
      <w:pPr>
        <w:spacing w:after="0" w:line="240" w:lineRule="auto"/>
        <w:rPr>
          <w:rFonts w:ascii="Cambria" w:hAnsi="Cambria"/>
          <w:highlight w:val="lightGray"/>
        </w:rPr>
      </w:pPr>
      <w:r w:rsidRPr="00387C1F">
        <w:rPr>
          <w:rFonts w:ascii="Cambria" w:hAnsi="Cambria"/>
          <w:highlight w:val="lightGray"/>
        </w:rPr>
        <w:t>123 Insurance Way</w:t>
      </w:r>
    </w:p>
    <w:p w14:paraId="1C838041" w14:textId="77777777" w:rsidR="00194A96" w:rsidRPr="00387C1F" w:rsidRDefault="00194A96" w:rsidP="00313AE5">
      <w:pPr>
        <w:spacing w:after="220" w:line="240" w:lineRule="auto"/>
        <w:rPr>
          <w:rFonts w:ascii="Cambria" w:hAnsi="Cambria"/>
        </w:rPr>
      </w:pPr>
      <w:r w:rsidRPr="00387C1F">
        <w:rPr>
          <w:rFonts w:ascii="Cambria" w:hAnsi="Cambria"/>
          <w:highlight w:val="lightGray"/>
        </w:rPr>
        <w:t>Anywhere, IL  012345</w:t>
      </w:r>
    </w:p>
    <w:p w14:paraId="7BDC0205" w14:textId="77777777" w:rsidR="00194A96" w:rsidRPr="00387C1F" w:rsidRDefault="00194A96" w:rsidP="00313AE5">
      <w:pPr>
        <w:spacing w:after="220" w:line="240" w:lineRule="auto"/>
        <w:rPr>
          <w:rFonts w:ascii="Cambria" w:hAnsi="Cambria"/>
        </w:rPr>
      </w:pPr>
      <w:r w:rsidRPr="00387C1F">
        <w:rPr>
          <w:rFonts w:ascii="Cambria" w:hAnsi="Cambria"/>
          <w:highlight w:val="lightGray"/>
        </w:rPr>
        <w:t>DATE</w:t>
      </w:r>
    </w:p>
    <w:p w14:paraId="424673CD" w14:textId="77777777" w:rsidR="00194A96" w:rsidRPr="00387C1F" w:rsidRDefault="00194A96" w:rsidP="00313AE5">
      <w:pPr>
        <w:spacing w:after="0" w:line="240" w:lineRule="auto"/>
        <w:rPr>
          <w:rFonts w:ascii="Cambria" w:hAnsi="Cambria"/>
        </w:rPr>
      </w:pPr>
      <w:r w:rsidRPr="00387C1F">
        <w:rPr>
          <w:rFonts w:ascii="Cambria" w:hAnsi="Cambria"/>
        </w:rPr>
        <w:t>RE:</w:t>
      </w:r>
      <w:r w:rsidRPr="00387C1F">
        <w:rPr>
          <w:rFonts w:ascii="Cambria" w:hAnsi="Cambria"/>
        </w:rPr>
        <w:tab/>
      </w:r>
      <w:r w:rsidRPr="00387C1F">
        <w:rPr>
          <w:rFonts w:ascii="Cambria" w:hAnsi="Cambria"/>
        </w:rPr>
        <w:tab/>
        <w:t xml:space="preserve">Claim # </w:t>
      </w:r>
      <w:r w:rsidRPr="00387C1F">
        <w:rPr>
          <w:rFonts w:ascii="Cambria" w:hAnsi="Cambria"/>
          <w:highlight w:val="lightGray"/>
        </w:rPr>
        <w:t>XXXXXXXXXXX</w:t>
      </w:r>
    </w:p>
    <w:p w14:paraId="23D54E39" w14:textId="77777777" w:rsidR="00194A96" w:rsidRPr="00387C1F" w:rsidRDefault="00194A96" w:rsidP="00313AE5">
      <w:pPr>
        <w:spacing w:after="0" w:line="240" w:lineRule="auto"/>
        <w:rPr>
          <w:rFonts w:ascii="Cambria" w:hAnsi="Cambria"/>
        </w:rPr>
      </w:pPr>
      <w:r w:rsidRPr="00387C1F">
        <w:rPr>
          <w:rFonts w:ascii="Cambria" w:hAnsi="Cambria"/>
        </w:rPr>
        <w:t>Insured:</w:t>
      </w:r>
      <w:r w:rsidRPr="00387C1F">
        <w:rPr>
          <w:rFonts w:ascii="Cambria" w:hAnsi="Cambria"/>
        </w:rPr>
        <w:tab/>
        <w:t xml:space="preserve">NAME (ID# </w:t>
      </w:r>
      <w:r w:rsidRPr="00387C1F">
        <w:rPr>
          <w:rFonts w:ascii="Cambria" w:hAnsi="Cambria"/>
          <w:highlight w:val="lightGray"/>
        </w:rPr>
        <w:t>XXXXXXXXXXX</w:t>
      </w:r>
      <w:r w:rsidRPr="00387C1F">
        <w:rPr>
          <w:rFonts w:ascii="Cambria" w:hAnsi="Cambria"/>
        </w:rPr>
        <w:t>)</w:t>
      </w:r>
    </w:p>
    <w:p w14:paraId="4926B6E0" w14:textId="77777777" w:rsidR="00194A96" w:rsidRPr="00387C1F" w:rsidRDefault="00194A96" w:rsidP="00313AE5">
      <w:pPr>
        <w:spacing w:after="0" w:line="240" w:lineRule="auto"/>
        <w:rPr>
          <w:rFonts w:ascii="Cambria" w:hAnsi="Cambria"/>
        </w:rPr>
      </w:pPr>
      <w:r w:rsidRPr="00387C1F">
        <w:rPr>
          <w:rFonts w:ascii="Cambria" w:hAnsi="Cambria"/>
        </w:rPr>
        <w:t>Claimant:</w:t>
      </w:r>
      <w:r w:rsidRPr="00387C1F">
        <w:rPr>
          <w:rFonts w:ascii="Cambria" w:hAnsi="Cambria"/>
        </w:rPr>
        <w:tab/>
      </w:r>
      <w:r w:rsidRPr="00387C1F">
        <w:rPr>
          <w:rFonts w:ascii="Cambria" w:hAnsi="Cambria"/>
          <w:highlight w:val="lightGray"/>
        </w:rPr>
        <w:t>NAME (DOB Mo-Day-Year)</w:t>
      </w:r>
    </w:p>
    <w:p w14:paraId="658017E0" w14:textId="77777777" w:rsidR="00B778A7" w:rsidRPr="00387C1F" w:rsidRDefault="00B778A7" w:rsidP="00F655DC">
      <w:pPr>
        <w:spacing w:after="120" w:line="240" w:lineRule="auto"/>
        <w:rPr>
          <w:rFonts w:ascii="Cambria" w:hAnsi="Cambria" w:cs="Times New Roman"/>
        </w:rPr>
      </w:pPr>
    </w:p>
    <w:p w14:paraId="7E20DAE4" w14:textId="77777777" w:rsidR="005E011A" w:rsidRPr="00387C1F" w:rsidRDefault="005E011A" w:rsidP="00313AE5">
      <w:pPr>
        <w:spacing w:after="200" w:line="240" w:lineRule="auto"/>
        <w:rPr>
          <w:rFonts w:ascii="Cambria" w:hAnsi="Cambria" w:cs="Times New Roman"/>
          <w:color w:val="000000" w:themeColor="text1"/>
        </w:rPr>
      </w:pPr>
      <w:r w:rsidRPr="00387C1F">
        <w:rPr>
          <w:rFonts w:ascii="Cambria" w:hAnsi="Cambria" w:cs="Times New Roman"/>
          <w:color w:val="000000" w:themeColor="text1"/>
        </w:rPr>
        <w:t>To Whom It May Concern:</w:t>
      </w:r>
    </w:p>
    <w:p w14:paraId="75F344E8" w14:textId="520D361D" w:rsidR="002F3AC7" w:rsidRPr="00387C1F" w:rsidRDefault="004B2E8F" w:rsidP="00313AE5">
      <w:pPr>
        <w:spacing w:after="200" w:line="240" w:lineRule="auto"/>
        <w:rPr>
          <w:rFonts w:ascii="Cambria" w:eastAsia="Times New Roman" w:hAnsi="Cambria" w:cs="Times New Roman"/>
          <w:color w:val="000000" w:themeColor="text1"/>
        </w:rPr>
      </w:pPr>
      <w:r w:rsidRPr="00387C1F">
        <w:rPr>
          <w:rFonts w:ascii="Cambria" w:hAnsi="Cambria" w:cs="Times New Roman"/>
          <w:color w:val="000000" w:themeColor="text1"/>
        </w:rPr>
        <w:t xml:space="preserve">I am writing </w:t>
      </w:r>
      <w:r w:rsidR="00181546" w:rsidRPr="00387C1F">
        <w:rPr>
          <w:rFonts w:ascii="Cambria" w:hAnsi="Cambria" w:cs="Times New Roman"/>
          <w:color w:val="000000" w:themeColor="text1"/>
        </w:rPr>
        <w:t>to appeal</w:t>
      </w:r>
      <w:r w:rsidR="004D4721" w:rsidRPr="00387C1F">
        <w:rPr>
          <w:rFonts w:ascii="Cambria" w:hAnsi="Cambria" w:cs="Times New Roman"/>
          <w:color w:val="000000" w:themeColor="text1"/>
        </w:rPr>
        <w:t xml:space="preserve"> </w:t>
      </w:r>
      <w:r w:rsidR="00076D84" w:rsidRPr="00387C1F">
        <w:rPr>
          <w:rFonts w:ascii="Cambria" w:hAnsi="Cambria" w:cs="Times New Roman"/>
          <w:color w:val="000000" w:themeColor="text1"/>
        </w:rPr>
        <w:t xml:space="preserve">the </w:t>
      </w:r>
      <w:r w:rsidR="00076D84" w:rsidRPr="00387C1F">
        <w:rPr>
          <w:rFonts w:ascii="Cambria" w:hAnsi="Cambria" w:cs="Times New Roman"/>
          <w:color w:val="000000" w:themeColor="text1"/>
          <w:shd w:val="clear" w:color="auto" w:fill="FFFFFF"/>
        </w:rPr>
        <w:t xml:space="preserve">decision to deny coverage of my </w:t>
      </w:r>
      <w:r w:rsidR="00E27E74" w:rsidRPr="00387C1F">
        <w:rPr>
          <w:rFonts w:ascii="Cambria" w:hAnsi="Cambria" w:cs="Times New Roman"/>
          <w:color w:val="000000" w:themeColor="text1"/>
          <w:highlight w:val="lightGray"/>
          <w:shd w:val="clear" w:color="auto" w:fill="FFFFFF"/>
        </w:rPr>
        <w:t xml:space="preserve">[CA125 </w:t>
      </w:r>
      <w:r w:rsidR="0034522D" w:rsidRPr="00387C1F">
        <w:rPr>
          <w:rFonts w:ascii="Cambria" w:hAnsi="Cambria" w:cs="Times New Roman"/>
          <w:color w:val="000000" w:themeColor="text1"/>
          <w:highlight w:val="lightGray"/>
          <w:shd w:val="clear" w:color="auto" w:fill="FFFFFF"/>
        </w:rPr>
        <w:t xml:space="preserve">test </w:t>
      </w:r>
      <w:r w:rsidR="00E27E74" w:rsidRPr="00387C1F">
        <w:rPr>
          <w:rFonts w:ascii="Cambria" w:hAnsi="Cambria" w:cs="Times New Roman"/>
          <w:color w:val="000000" w:themeColor="text1"/>
          <w:highlight w:val="lightGray"/>
          <w:shd w:val="clear" w:color="auto" w:fill="FFFFFF"/>
        </w:rPr>
        <w:t>and/or transvaginal ultrasound]</w:t>
      </w:r>
      <w:r w:rsidR="00E27E74" w:rsidRPr="00387C1F">
        <w:rPr>
          <w:rFonts w:ascii="Cambria" w:hAnsi="Cambria" w:cs="Times New Roman"/>
          <w:color w:val="000000" w:themeColor="text1"/>
          <w:shd w:val="clear" w:color="auto" w:fill="FFFFFF"/>
        </w:rPr>
        <w:t xml:space="preserve"> </w:t>
      </w:r>
      <w:r w:rsidR="00076D84" w:rsidRPr="00387C1F">
        <w:rPr>
          <w:rFonts w:ascii="Cambria" w:hAnsi="Cambria" w:cs="Times New Roman"/>
          <w:color w:val="000000" w:themeColor="text1"/>
        </w:rPr>
        <w:t xml:space="preserve">by </w:t>
      </w:r>
      <w:r w:rsidR="00194A96" w:rsidRPr="00387C1F">
        <w:rPr>
          <w:rFonts w:ascii="Cambria" w:hAnsi="Cambria"/>
          <w:color w:val="000000" w:themeColor="text1"/>
          <w:highlight w:val="lightGray"/>
          <w:shd w:val="clear" w:color="auto" w:fill="D0CECE" w:themeFill="background2" w:themeFillShade="E6"/>
        </w:rPr>
        <w:t>[Health Plan Name]</w:t>
      </w:r>
      <w:r w:rsidR="004D4721" w:rsidRPr="00387C1F">
        <w:rPr>
          <w:rFonts w:ascii="Cambria" w:hAnsi="Cambria" w:cs="Times New Roman"/>
          <w:color w:val="000000" w:themeColor="text1"/>
          <w:shd w:val="clear" w:color="auto" w:fill="FFFFFF"/>
        </w:rPr>
        <w:t xml:space="preserve">.  </w:t>
      </w:r>
      <w:r w:rsidR="008E4CA6" w:rsidRPr="00387C1F">
        <w:rPr>
          <w:rFonts w:ascii="Cambria" w:hAnsi="Cambria" w:cs="Times New Roman"/>
          <w:color w:val="000000" w:themeColor="text1"/>
        </w:rPr>
        <w:t xml:space="preserve">Genetic testing confirmed that I carry a </w:t>
      </w:r>
      <w:r w:rsidR="001314AB">
        <w:rPr>
          <w:rFonts w:ascii="Cambria" w:hAnsi="Cambria" w:cs="Times New Roman"/>
          <w:color w:val="000000" w:themeColor="text1"/>
        </w:rPr>
        <w:t>[XXXX]</w:t>
      </w:r>
      <w:r w:rsidR="008E4CA6" w:rsidRPr="00387C1F">
        <w:rPr>
          <w:rFonts w:ascii="Cambria" w:hAnsi="Cambria" w:cs="Times New Roman"/>
          <w:color w:val="000000" w:themeColor="text1"/>
        </w:rPr>
        <w:t xml:space="preserve">genetic mutation which puts me at significantly increased risk of breast and ovarian cancer.  </w:t>
      </w:r>
      <w:r w:rsidR="009E5448" w:rsidRPr="00387C1F">
        <w:rPr>
          <w:rFonts w:ascii="Cambria" w:hAnsi="Cambria" w:cs="Times New Roman"/>
          <w:color w:val="000000" w:themeColor="text1"/>
        </w:rPr>
        <w:t xml:space="preserve">Average </w:t>
      </w:r>
      <w:r w:rsidR="005F429B">
        <w:rPr>
          <w:rFonts w:ascii="Cambria" w:hAnsi="Cambria" w:cs="Times New Roman"/>
          <w:color w:val="000000" w:themeColor="text1"/>
        </w:rPr>
        <w:t xml:space="preserve">risk </w:t>
      </w:r>
      <w:r w:rsidR="009E5448" w:rsidRPr="00387C1F">
        <w:rPr>
          <w:rFonts w:ascii="Cambria" w:hAnsi="Cambria" w:cs="Times New Roman"/>
          <w:color w:val="000000" w:themeColor="text1"/>
        </w:rPr>
        <w:t xml:space="preserve">woman </w:t>
      </w:r>
      <w:proofErr w:type="gramStart"/>
      <w:r w:rsidR="009E5448" w:rsidRPr="00387C1F">
        <w:rPr>
          <w:rFonts w:ascii="Cambria" w:hAnsi="Cambria" w:cs="Times New Roman"/>
          <w:color w:val="000000" w:themeColor="text1"/>
        </w:rPr>
        <w:t>have</w:t>
      </w:r>
      <w:proofErr w:type="gramEnd"/>
      <w:r w:rsidR="009E5448" w:rsidRPr="00387C1F">
        <w:rPr>
          <w:rFonts w:ascii="Cambria" w:hAnsi="Cambria" w:cs="Times New Roman"/>
          <w:color w:val="000000" w:themeColor="text1"/>
        </w:rPr>
        <w:t xml:space="preserve"> a 1.</w:t>
      </w:r>
      <w:r w:rsidR="00D21C99">
        <w:rPr>
          <w:rFonts w:ascii="Cambria" w:hAnsi="Cambria" w:cs="Times New Roman"/>
          <w:color w:val="000000" w:themeColor="text1"/>
        </w:rPr>
        <w:t>1</w:t>
      </w:r>
      <w:r w:rsidR="009E5448" w:rsidRPr="00387C1F">
        <w:rPr>
          <w:rFonts w:ascii="Cambria" w:hAnsi="Cambria" w:cs="Times New Roman"/>
          <w:color w:val="000000" w:themeColor="text1"/>
        </w:rPr>
        <w:t xml:space="preserve">% </w:t>
      </w:r>
      <w:r w:rsidR="005F429B">
        <w:rPr>
          <w:rFonts w:ascii="Cambria" w:hAnsi="Cambria" w:cs="Times New Roman"/>
          <w:color w:val="000000" w:themeColor="text1"/>
        </w:rPr>
        <w:t xml:space="preserve">lifetime risk </w:t>
      </w:r>
      <w:r w:rsidR="009E5448" w:rsidRPr="00387C1F">
        <w:rPr>
          <w:rFonts w:ascii="Cambria" w:hAnsi="Cambria" w:cs="Times New Roman"/>
          <w:color w:val="000000" w:themeColor="text1"/>
        </w:rPr>
        <w:t>of developing ovarian cancer</w:t>
      </w:r>
      <w:r w:rsidR="005F429B">
        <w:rPr>
          <w:rFonts w:ascii="Cambria" w:hAnsi="Cambria" w:cs="Times New Roman"/>
          <w:color w:val="000000" w:themeColor="text1"/>
        </w:rPr>
        <w:t xml:space="preserve">. However, the lifetime risk of ovarian cancer among </w:t>
      </w:r>
      <w:r w:rsidR="005F429B" w:rsidRPr="00387C1F">
        <w:rPr>
          <w:rFonts w:ascii="Cambria" w:hAnsi="Cambria" w:cs="Times New Roman"/>
          <w:color w:val="000000" w:themeColor="text1"/>
        </w:rPr>
        <w:t>women</w:t>
      </w:r>
      <w:r w:rsidR="009E5448" w:rsidRPr="00387C1F">
        <w:rPr>
          <w:rFonts w:ascii="Cambria" w:hAnsi="Cambria" w:cs="Times New Roman"/>
          <w:color w:val="000000" w:themeColor="text1"/>
        </w:rPr>
        <w:t xml:space="preserve"> with a mutation </w:t>
      </w:r>
      <w:r w:rsidR="005F429B">
        <w:rPr>
          <w:rFonts w:ascii="Cambria" w:hAnsi="Cambria" w:cs="Times New Roman"/>
          <w:color w:val="000000" w:themeColor="text1"/>
        </w:rPr>
        <w:t xml:space="preserve">ranges from 2% up </w:t>
      </w:r>
      <w:r w:rsidR="009E5448" w:rsidRPr="00387C1F">
        <w:rPr>
          <w:rFonts w:ascii="Cambria" w:hAnsi="Cambria" w:cs="Times New Roman"/>
          <w:color w:val="000000" w:themeColor="text1"/>
        </w:rPr>
        <w:t xml:space="preserve">to a 60%. </w:t>
      </w:r>
    </w:p>
    <w:p w14:paraId="552B4839" w14:textId="19E44420" w:rsidR="00B778A7" w:rsidRPr="00387C1F" w:rsidRDefault="00F40699" w:rsidP="00313AE5">
      <w:pPr>
        <w:spacing w:after="200" w:line="240" w:lineRule="auto"/>
        <w:rPr>
          <w:rFonts w:ascii="Cambria" w:eastAsia="Times New Roman" w:hAnsi="Cambria" w:cs="Times New Roman"/>
        </w:rPr>
      </w:pPr>
      <w:r w:rsidRPr="00387C1F">
        <w:rPr>
          <w:rFonts w:ascii="Cambria" w:eastAsia="Times New Roman" w:hAnsi="Cambria" w:cs="Times New Roman"/>
          <w:color w:val="000000" w:themeColor="text1"/>
        </w:rPr>
        <w:t>T</w:t>
      </w:r>
      <w:r w:rsidR="008E4CA6" w:rsidRPr="00387C1F">
        <w:rPr>
          <w:rFonts w:ascii="Cambria" w:eastAsia="Times New Roman" w:hAnsi="Cambria" w:cs="Times New Roman"/>
          <w:color w:val="000000" w:themeColor="text1"/>
        </w:rPr>
        <w:t xml:space="preserve">ransvaginal ultrasound </w:t>
      </w:r>
      <w:r w:rsidR="004C4B5F">
        <w:rPr>
          <w:rFonts w:ascii="Cambria" w:eastAsia="Times New Roman" w:hAnsi="Cambria" w:cs="Times New Roman"/>
          <w:color w:val="000000" w:themeColor="text1"/>
        </w:rPr>
        <w:t xml:space="preserve">(TVU) </w:t>
      </w:r>
      <w:r w:rsidR="008E4CA6" w:rsidRPr="00387C1F">
        <w:rPr>
          <w:rFonts w:ascii="Cambria" w:eastAsia="Times New Roman" w:hAnsi="Cambria" w:cs="Times New Roman"/>
          <w:color w:val="000000" w:themeColor="text1"/>
        </w:rPr>
        <w:t>and CA125 testing</w:t>
      </w:r>
      <w:r w:rsidRPr="00387C1F">
        <w:rPr>
          <w:rFonts w:ascii="Cambria" w:eastAsia="Times New Roman" w:hAnsi="Cambria" w:cs="Times New Roman"/>
          <w:color w:val="000000" w:themeColor="text1"/>
        </w:rPr>
        <w:t xml:space="preserve"> are currently the only </w:t>
      </w:r>
      <w:r w:rsidR="004C4B5F" w:rsidRPr="00387C1F">
        <w:rPr>
          <w:rFonts w:ascii="Cambria" w:eastAsia="Times New Roman" w:hAnsi="Cambria" w:cs="Times New Roman"/>
          <w:color w:val="000000" w:themeColor="text1"/>
        </w:rPr>
        <w:t xml:space="preserve">ovarian cancer screening </w:t>
      </w:r>
      <w:r w:rsidR="004C4B5F" w:rsidRPr="00BF2220">
        <w:rPr>
          <w:rFonts w:ascii="Cambria" w:eastAsia="Times New Roman" w:hAnsi="Cambria" w:cs="Times New Roman"/>
          <w:color w:val="000000" w:themeColor="text1"/>
          <w:spacing w:val="-2"/>
        </w:rPr>
        <w:t>methods</w:t>
      </w:r>
      <w:r w:rsidR="00361C87">
        <w:rPr>
          <w:rFonts w:ascii="Cambria" w:eastAsia="Times New Roman" w:hAnsi="Cambria" w:cs="Times New Roman"/>
          <w:color w:val="000000" w:themeColor="text1"/>
          <w:spacing w:val="-2"/>
        </w:rPr>
        <w:t xml:space="preserve"> available</w:t>
      </w:r>
      <w:r w:rsidR="008E4CA6" w:rsidRPr="00BF2220">
        <w:rPr>
          <w:rFonts w:ascii="Cambria" w:eastAsia="Times New Roman" w:hAnsi="Cambria" w:cs="Times New Roman"/>
          <w:color w:val="000000" w:themeColor="text1"/>
          <w:spacing w:val="-2"/>
        </w:rPr>
        <w:t xml:space="preserve">.  </w:t>
      </w:r>
      <w:r w:rsidR="004C4B5F" w:rsidRPr="00BF2220">
        <w:rPr>
          <w:rFonts w:ascii="Cambria" w:eastAsia="Times New Roman" w:hAnsi="Cambria" w:cs="Times New Roman"/>
          <w:color w:val="000000" w:themeColor="text1"/>
          <w:spacing w:val="-2"/>
        </w:rPr>
        <w:t>T</w:t>
      </w:r>
      <w:r w:rsidR="00650B8B" w:rsidRPr="00BF2220">
        <w:rPr>
          <w:rFonts w:ascii="Cambria" w:eastAsia="Times New Roman" w:hAnsi="Cambria" w:cs="Times New Roman"/>
          <w:color w:val="000000" w:themeColor="text1"/>
          <w:spacing w:val="-2"/>
        </w:rPr>
        <w:t xml:space="preserve">here is broad consensus </w:t>
      </w:r>
      <w:r w:rsidR="001D0D76" w:rsidRPr="00BF2220">
        <w:rPr>
          <w:rFonts w:ascii="Cambria" w:eastAsia="Times New Roman" w:hAnsi="Cambria" w:cs="Times New Roman"/>
          <w:color w:val="000000" w:themeColor="text1"/>
          <w:spacing w:val="-2"/>
        </w:rPr>
        <w:t xml:space="preserve">among clinical organizations </w:t>
      </w:r>
      <w:r w:rsidR="005F5D17" w:rsidRPr="00BF2220">
        <w:rPr>
          <w:rFonts w:ascii="Cambria" w:eastAsia="Times New Roman" w:hAnsi="Cambria" w:cs="Times New Roman"/>
          <w:color w:val="000000" w:themeColor="text1"/>
          <w:spacing w:val="-2"/>
        </w:rPr>
        <w:t xml:space="preserve">about </w:t>
      </w:r>
      <w:r w:rsidR="00076D84" w:rsidRPr="00BF2220">
        <w:rPr>
          <w:rFonts w:ascii="Cambria" w:eastAsia="Times New Roman" w:hAnsi="Cambria" w:cs="Times New Roman"/>
          <w:color w:val="000000" w:themeColor="text1"/>
          <w:spacing w:val="-2"/>
        </w:rPr>
        <w:t xml:space="preserve">the </w:t>
      </w:r>
      <w:r w:rsidR="00C5498C" w:rsidRPr="00BF2220">
        <w:rPr>
          <w:rFonts w:ascii="Cambria" w:eastAsia="Times New Roman" w:hAnsi="Cambria" w:cs="Times New Roman"/>
          <w:color w:val="000000" w:themeColor="text1"/>
          <w:spacing w:val="-2"/>
        </w:rPr>
        <w:t xml:space="preserve">benefits </w:t>
      </w:r>
      <w:r w:rsidR="001D0D76" w:rsidRPr="00BF2220">
        <w:rPr>
          <w:rFonts w:ascii="Cambria" w:eastAsia="Times New Roman" w:hAnsi="Cambria" w:cs="Times New Roman"/>
          <w:color w:val="000000" w:themeColor="text1"/>
          <w:spacing w:val="-2"/>
        </w:rPr>
        <w:t>of risk-</w:t>
      </w:r>
      <w:r w:rsidR="00C5498C" w:rsidRPr="00BF2220">
        <w:rPr>
          <w:rFonts w:ascii="Cambria" w:eastAsia="Times New Roman" w:hAnsi="Cambria" w:cs="Times New Roman"/>
          <w:color w:val="000000" w:themeColor="text1"/>
          <w:spacing w:val="-2"/>
        </w:rPr>
        <w:t>reducing</w:t>
      </w:r>
      <w:r w:rsidR="00C5498C" w:rsidRPr="00387C1F">
        <w:rPr>
          <w:rFonts w:ascii="Cambria" w:eastAsia="Times New Roman" w:hAnsi="Cambria" w:cs="Times New Roman"/>
          <w:color w:val="000000" w:themeColor="text1"/>
        </w:rPr>
        <w:t xml:space="preserve"> </w:t>
      </w:r>
      <w:r w:rsidRPr="00387C1F">
        <w:rPr>
          <w:rFonts w:ascii="Cambria" w:eastAsia="Times New Roman" w:hAnsi="Cambria" w:cs="Times New Roman"/>
          <w:color w:val="000000" w:themeColor="text1"/>
        </w:rPr>
        <w:t xml:space="preserve">bilateral salpingo-oophorectomy </w:t>
      </w:r>
      <w:r w:rsidR="00C5498C" w:rsidRPr="00387C1F">
        <w:rPr>
          <w:rFonts w:ascii="Cambria" w:eastAsia="Times New Roman" w:hAnsi="Cambria" w:cs="Times New Roman"/>
          <w:color w:val="000000" w:themeColor="text1"/>
        </w:rPr>
        <w:t xml:space="preserve">in women </w:t>
      </w:r>
      <w:r w:rsidR="00A01C44">
        <w:rPr>
          <w:rFonts w:ascii="Cambria" w:eastAsia="Times New Roman" w:hAnsi="Cambria" w:cs="Times New Roman"/>
          <w:color w:val="000000" w:themeColor="text1"/>
        </w:rPr>
        <w:t>at high risk of ovarian cancer</w:t>
      </w:r>
      <w:r w:rsidR="00650B8B" w:rsidRPr="00387C1F">
        <w:rPr>
          <w:rFonts w:ascii="Cambria" w:eastAsia="Times New Roman" w:hAnsi="Cambria" w:cs="Times New Roman"/>
          <w:color w:val="000000" w:themeColor="text1"/>
        </w:rPr>
        <w:t xml:space="preserve">, </w:t>
      </w:r>
      <w:r w:rsidR="004C4B5F">
        <w:rPr>
          <w:rFonts w:ascii="Cambria" w:eastAsia="Times New Roman" w:hAnsi="Cambria" w:cs="Times New Roman"/>
          <w:color w:val="000000" w:themeColor="text1"/>
        </w:rPr>
        <w:t xml:space="preserve">but </w:t>
      </w:r>
      <w:r w:rsidR="00650B8B" w:rsidRPr="00387C1F">
        <w:rPr>
          <w:rFonts w:ascii="Cambria" w:eastAsia="Times New Roman" w:hAnsi="Cambria" w:cs="Times New Roman"/>
          <w:color w:val="000000" w:themeColor="text1"/>
        </w:rPr>
        <w:t>it is also acknowledged that there are significant side effects from this surgery</w:t>
      </w:r>
      <w:r w:rsidR="00BF2220">
        <w:rPr>
          <w:rFonts w:ascii="Cambria" w:eastAsia="Times New Roman" w:hAnsi="Cambria" w:cs="Times New Roman"/>
          <w:color w:val="000000" w:themeColor="text1"/>
        </w:rPr>
        <w:t>, i.e.</w:t>
      </w:r>
      <w:r w:rsidR="00650B8B" w:rsidRPr="00387C1F">
        <w:rPr>
          <w:rFonts w:ascii="Cambria" w:eastAsia="Times New Roman" w:hAnsi="Cambria" w:cs="Times New Roman"/>
          <w:color w:val="000000" w:themeColor="text1"/>
        </w:rPr>
        <w:t xml:space="preserve"> surgical menopause and increased risk of osteoporosis and heart disease. </w:t>
      </w:r>
      <w:r w:rsidR="00387C1F">
        <w:rPr>
          <w:rFonts w:ascii="Cambria" w:eastAsia="Times New Roman" w:hAnsi="Cambria" w:cs="Times New Roman"/>
          <w:color w:val="000000" w:themeColor="text1"/>
        </w:rPr>
        <w:t xml:space="preserve"> </w:t>
      </w:r>
      <w:r w:rsidR="00650B8B" w:rsidRPr="00387C1F">
        <w:rPr>
          <w:rFonts w:ascii="Cambria" w:eastAsia="Times New Roman" w:hAnsi="Cambria" w:cs="Times New Roman"/>
          <w:color w:val="000000" w:themeColor="text1"/>
        </w:rPr>
        <w:t xml:space="preserve">As such, </w:t>
      </w:r>
      <w:r w:rsidR="00A01C44">
        <w:rPr>
          <w:rFonts w:ascii="Cambria" w:eastAsia="Times New Roman" w:hAnsi="Cambria" w:cs="Times New Roman"/>
          <w:color w:val="000000" w:themeColor="text1"/>
        </w:rPr>
        <w:t xml:space="preserve">multiple other organizations including the </w:t>
      </w:r>
      <w:r w:rsidR="001D3A82" w:rsidRPr="00387C1F">
        <w:rPr>
          <w:rFonts w:ascii="Cambria" w:hAnsi="Cambria" w:cs="Times New Roman"/>
          <w:color w:val="000000" w:themeColor="text1"/>
          <w:shd w:val="clear" w:color="auto" w:fill="FFFFFF"/>
        </w:rPr>
        <w:t xml:space="preserve">American Congress of Obstetricians and Gynecologists </w:t>
      </w:r>
      <w:r w:rsidR="005F429B">
        <w:rPr>
          <w:rFonts w:ascii="Cambria" w:hAnsi="Cambria" w:cs="Times New Roman"/>
          <w:color w:val="000000" w:themeColor="text1"/>
          <w:shd w:val="clear" w:color="auto" w:fill="FFFFFF"/>
        </w:rPr>
        <w:t xml:space="preserve">[Exhibit </w:t>
      </w:r>
      <w:r w:rsidR="00DC6076">
        <w:rPr>
          <w:rFonts w:ascii="Cambria" w:hAnsi="Cambria" w:cs="Times New Roman"/>
          <w:color w:val="000000" w:themeColor="text1"/>
          <w:shd w:val="clear" w:color="auto" w:fill="FFFFFF"/>
        </w:rPr>
        <w:t>A</w:t>
      </w:r>
      <w:r w:rsidR="005F429B">
        <w:rPr>
          <w:rFonts w:ascii="Cambria" w:hAnsi="Cambria" w:cs="Times New Roman"/>
          <w:color w:val="000000" w:themeColor="text1"/>
          <w:shd w:val="clear" w:color="auto" w:fill="FFFFFF"/>
        </w:rPr>
        <w:t xml:space="preserve">], the </w:t>
      </w:r>
      <w:r w:rsidRPr="00387C1F">
        <w:rPr>
          <w:rFonts w:ascii="Cambria" w:eastAsia="Times New Roman" w:hAnsi="Cambria" w:cs="Times New Roman"/>
          <w:color w:val="000000" w:themeColor="text1"/>
        </w:rPr>
        <w:t xml:space="preserve">American College of Radiology </w:t>
      </w:r>
      <w:r w:rsidR="005F429B">
        <w:rPr>
          <w:rFonts w:ascii="Cambria" w:eastAsia="Times New Roman" w:hAnsi="Cambria" w:cs="Times New Roman"/>
          <w:color w:val="000000" w:themeColor="text1"/>
        </w:rPr>
        <w:t>[</w:t>
      </w:r>
      <w:r w:rsidR="005F429B" w:rsidRPr="005F429B">
        <w:rPr>
          <w:rFonts w:ascii="Cambria" w:eastAsia="Times New Roman" w:hAnsi="Cambria" w:cs="Times New Roman"/>
          <w:color w:val="000000" w:themeColor="text1"/>
        </w:rPr>
        <w:t xml:space="preserve">Exhibit </w:t>
      </w:r>
      <w:r w:rsidR="00DC6076">
        <w:rPr>
          <w:rFonts w:ascii="Cambria" w:eastAsia="Times New Roman" w:hAnsi="Cambria" w:cs="Times New Roman"/>
          <w:color w:val="000000" w:themeColor="text1"/>
        </w:rPr>
        <w:t>B</w:t>
      </w:r>
      <w:r w:rsidR="005F429B" w:rsidRPr="005F429B">
        <w:rPr>
          <w:rFonts w:ascii="Cambria" w:eastAsia="Times New Roman" w:hAnsi="Cambria" w:cs="Times New Roman"/>
          <w:color w:val="000000" w:themeColor="text1"/>
        </w:rPr>
        <w:t xml:space="preserve">], </w:t>
      </w:r>
      <w:r w:rsidR="005F429B">
        <w:rPr>
          <w:rFonts w:ascii="Cambria" w:eastAsia="Times New Roman" w:hAnsi="Cambria" w:cs="Times New Roman"/>
          <w:color w:val="000000" w:themeColor="text1"/>
        </w:rPr>
        <w:t xml:space="preserve">and the </w:t>
      </w:r>
      <w:r w:rsidR="005F429B" w:rsidRPr="005F429B">
        <w:rPr>
          <w:rFonts w:ascii="Cambria" w:eastAsia="Times New Roman" w:hAnsi="Cambria" w:cs="Times New Roman"/>
          <w:color w:val="000000" w:themeColor="text1"/>
        </w:rPr>
        <w:t xml:space="preserve">European Society for Medical Oncology </w:t>
      </w:r>
      <w:r w:rsidR="00A01C44" w:rsidRPr="00387C1F">
        <w:rPr>
          <w:rFonts w:ascii="Cambria" w:eastAsia="Times New Roman" w:hAnsi="Cambria" w:cs="Times New Roman"/>
          <w:color w:val="000000" w:themeColor="text1"/>
        </w:rPr>
        <w:t xml:space="preserve">[Exhibit </w:t>
      </w:r>
      <w:r w:rsidR="00DC6076">
        <w:rPr>
          <w:rFonts w:ascii="Cambria" w:eastAsia="Times New Roman" w:hAnsi="Cambria" w:cs="Times New Roman"/>
          <w:color w:val="000000" w:themeColor="text1"/>
        </w:rPr>
        <w:t>C</w:t>
      </w:r>
      <w:r w:rsidR="00A01C44" w:rsidRPr="00387C1F">
        <w:rPr>
          <w:rFonts w:ascii="Cambria" w:eastAsia="Times New Roman" w:hAnsi="Cambria" w:cs="Times New Roman"/>
          <w:color w:val="000000" w:themeColor="text1"/>
        </w:rPr>
        <w:t>]</w:t>
      </w:r>
      <w:r w:rsidR="005F429B">
        <w:rPr>
          <w:rFonts w:ascii="Cambria" w:eastAsia="Times New Roman" w:hAnsi="Cambria" w:cs="Times New Roman"/>
          <w:color w:val="000000" w:themeColor="text1"/>
        </w:rPr>
        <w:t xml:space="preserve"> </w:t>
      </w:r>
      <w:r w:rsidR="004C4B5F" w:rsidRPr="00387C1F">
        <w:rPr>
          <w:rFonts w:ascii="Cambria" w:hAnsi="Cambria" w:cs="Times New Roman"/>
          <w:color w:val="000000" w:themeColor="text1"/>
          <w:shd w:val="clear" w:color="auto" w:fill="FFFFFF"/>
        </w:rPr>
        <w:t>endorse</w:t>
      </w:r>
      <w:r w:rsidR="00650B8B" w:rsidRPr="00387C1F">
        <w:rPr>
          <w:rFonts w:ascii="Cambria" w:hAnsi="Cambria" w:cs="Times New Roman"/>
          <w:color w:val="000000" w:themeColor="text1"/>
          <w:shd w:val="clear" w:color="auto" w:fill="FFFFFF"/>
        </w:rPr>
        <w:t xml:space="preserve"> </w:t>
      </w:r>
      <w:r w:rsidR="004C4B5F">
        <w:rPr>
          <w:rFonts w:ascii="Cambria" w:eastAsia="Times New Roman" w:hAnsi="Cambria" w:cs="Times New Roman"/>
          <w:color w:val="000000" w:themeColor="text1"/>
        </w:rPr>
        <w:t xml:space="preserve">TVU </w:t>
      </w:r>
      <w:r w:rsidR="004C4B5F" w:rsidRPr="00387C1F">
        <w:rPr>
          <w:rFonts w:ascii="Cambria" w:eastAsia="Times New Roman" w:hAnsi="Cambria" w:cs="Times New Roman"/>
          <w:color w:val="000000" w:themeColor="text1"/>
        </w:rPr>
        <w:t xml:space="preserve">and CA125 </w:t>
      </w:r>
      <w:r w:rsidR="004C4B5F">
        <w:rPr>
          <w:rFonts w:ascii="Cambria" w:hAnsi="Cambria" w:cs="Times New Roman"/>
          <w:color w:val="000000" w:themeColor="text1"/>
          <w:shd w:val="clear" w:color="auto" w:fill="FFFFFF"/>
        </w:rPr>
        <w:t>for</w:t>
      </w:r>
      <w:r w:rsidR="00650B8B" w:rsidRPr="00387C1F">
        <w:rPr>
          <w:rFonts w:ascii="Cambria" w:hAnsi="Cambria" w:cs="Times New Roman"/>
          <w:color w:val="000000" w:themeColor="text1"/>
          <w:shd w:val="clear" w:color="auto" w:fill="FFFFFF"/>
        </w:rPr>
        <w:t xml:space="preserve"> </w:t>
      </w:r>
      <w:r w:rsidRPr="00387C1F">
        <w:rPr>
          <w:rFonts w:ascii="Cambria" w:hAnsi="Cambria" w:cs="Times New Roman"/>
          <w:color w:val="000000" w:themeColor="text1"/>
          <w:shd w:val="clear" w:color="auto" w:fill="FFFFFF"/>
        </w:rPr>
        <w:t xml:space="preserve">high-risk </w:t>
      </w:r>
      <w:r w:rsidR="0034522D" w:rsidRPr="00387C1F">
        <w:rPr>
          <w:rFonts w:ascii="Cambria" w:hAnsi="Cambria" w:cs="Times New Roman"/>
          <w:color w:val="000000" w:themeColor="text1"/>
          <w:shd w:val="clear" w:color="auto" w:fill="FFFFFF"/>
        </w:rPr>
        <w:t>women</w:t>
      </w:r>
      <w:r w:rsidR="00361C87">
        <w:rPr>
          <w:rFonts w:ascii="Cambria" w:hAnsi="Cambria" w:cs="Times New Roman"/>
          <w:color w:val="000000" w:themeColor="text1"/>
          <w:shd w:val="clear" w:color="auto" w:fill="FFFFFF"/>
        </w:rPr>
        <w:t xml:space="preserve"> like </w:t>
      </w:r>
      <w:proofErr w:type="gramStart"/>
      <w:r w:rsidR="00361C87">
        <w:rPr>
          <w:rFonts w:ascii="Cambria" w:hAnsi="Cambria" w:cs="Times New Roman"/>
          <w:color w:val="000000" w:themeColor="text1"/>
          <w:shd w:val="clear" w:color="auto" w:fill="FFFFFF"/>
        </w:rPr>
        <w:t>myself</w:t>
      </w:r>
      <w:proofErr w:type="gramEnd"/>
      <w:r w:rsidR="00361C87">
        <w:rPr>
          <w:rFonts w:ascii="Cambria" w:hAnsi="Cambria" w:cs="Times New Roman"/>
          <w:color w:val="000000" w:themeColor="text1"/>
          <w:shd w:val="clear" w:color="auto" w:fill="FFFFFF"/>
        </w:rPr>
        <w:t xml:space="preserve">, </w:t>
      </w:r>
      <w:r w:rsidR="00650B8B" w:rsidRPr="00387C1F">
        <w:rPr>
          <w:rFonts w:ascii="Cambria" w:hAnsi="Cambria" w:cs="Times New Roman"/>
          <w:shd w:val="clear" w:color="auto" w:fill="FFFFFF"/>
        </w:rPr>
        <w:t>who still have their ovaries</w:t>
      </w:r>
      <w:r w:rsidR="00880426" w:rsidRPr="00387C1F">
        <w:rPr>
          <w:rFonts w:ascii="Cambria" w:hAnsi="Cambria" w:cs="Times New Roman"/>
          <w:shd w:val="clear" w:color="auto" w:fill="FFFFFF"/>
        </w:rPr>
        <w:t>.</w:t>
      </w:r>
      <w:r w:rsidR="001D3A82" w:rsidRPr="00387C1F">
        <w:rPr>
          <w:rFonts w:ascii="Cambria" w:hAnsi="Cambria" w:cs="Times New Roman"/>
          <w:shd w:val="clear" w:color="auto" w:fill="FFFFFF"/>
        </w:rPr>
        <w:t xml:space="preserve">  </w:t>
      </w:r>
      <w:r w:rsidR="00B778A7" w:rsidRPr="00387C1F">
        <w:rPr>
          <w:rFonts w:ascii="Cambria" w:eastAsia="Times New Roman" w:hAnsi="Cambria" w:cs="Times New Roman"/>
        </w:rPr>
        <w:t xml:space="preserve"> </w:t>
      </w:r>
    </w:p>
    <w:p w14:paraId="787E9C81" w14:textId="506A602D" w:rsidR="00D9376A" w:rsidRPr="00387C1F" w:rsidRDefault="00344872" w:rsidP="00313AE5">
      <w:pPr>
        <w:spacing w:after="200" w:line="240" w:lineRule="auto"/>
        <w:rPr>
          <w:rFonts w:ascii="Cambria" w:eastAsia="Times New Roman" w:hAnsi="Cambria" w:cs="Times New Roman"/>
        </w:rPr>
      </w:pPr>
      <w:r w:rsidRPr="00387C1F">
        <w:rPr>
          <w:rFonts w:ascii="Cambria" w:eastAsia="Times New Roman" w:hAnsi="Cambria" w:cs="Times New Roman"/>
        </w:rPr>
        <w:t>Many</w:t>
      </w:r>
      <w:r w:rsidR="007E65B6" w:rsidRPr="00387C1F">
        <w:rPr>
          <w:rFonts w:ascii="Cambria" w:eastAsia="Times New Roman" w:hAnsi="Cambria" w:cs="Times New Roman"/>
        </w:rPr>
        <w:t xml:space="preserve"> health</w:t>
      </w:r>
      <w:r w:rsidR="001D0D76" w:rsidRPr="00387C1F">
        <w:rPr>
          <w:rFonts w:ascii="Cambria" w:eastAsia="Times New Roman" w:hAnsi="Cambria" w:cs="Times New Roman"/>
        </w:rPr>
        <w:t xml:space="preserve"> insur</w:t>
      </w:r>
      <w:r w:rsidR="007E65B6" w:rsidRPr="00387C1F">
        <w:rPr>
          <w:rFonts w:ascii="Cambria" w:eastAsia="Times New Roman" w:hAnsi="Cambria" w:cs="Times New Roman"/>
        </w:rPr>
        <w:t>ers, including Aetna</w:t>
      </w:r>
      <w:r w:rsidR="00A01C44">
        <w:rPr>
          <w:rFonts w:ascii="Cambria" w:eastAsia="Times New Roman" w:hAnsi="Cambria" w:cs="Times New Roman"/>
        </w:rPr>
        <w:t xml:space="preserve"> and Blue Cross</w:t>
      </w:r>
      <w:r w:rsidR="007E65B6" w:rsidRPr="00387C1F">
        <w:rPr>
          <w:rFonts w:ascii="Cambria" w:eastAsia="Times New Roman" w:hAnsi="Cambria" w:cs="Times New Roman"/>
        </w:rPr>
        <w:t xml:space="preserve">, consider </w:t>
      </w:r>
      <w:r w:rsidRPr="00387C1F">
        <w:rPr>
          <w:rFonts w:ascii="Cambria" w:eastAsia="Times New Roman" w:hAnsi="Cambria"/>
        </w:rPr>
        <w:t>ovarian cancer screening</w:t>
      </w:r>
      <w:r w:rsidR="003127D2" w:rsidRPr="00387C1F">
        <w:rPr>
          <w:rFonts w:ascii="Cambria" w:eastAsia="Times New Roman" w:hAnsi="Cambria"/>
        </w:rPr>
        <w:t xml:space="preserve"> medically necessary</w:t>
      </w:r>
      <w:r w:rsidR="00361C87">
        <w:rPr>
          <w:rFonts w:ascii="Cambria" w:hAnsi="Cambria" w:cs="Times New Roman"/>
          <w:shd w:val="clear" w:color="auto" w:fill="FFFFFF"/>
        </w:rPr>
        <w:t xml:space="preserve"> for</w:t>
      </w:r>
      <w:r w:rsidR="001D0D76" w:rsidRPr="00387C1F">
        <w:rPr>
          <w:rFonts w:ascii="Cambria" w:hAnsi="Cambria" w:cs="Times New Roman"/>
          <w:shd w:val="clear" w:color="auto" w:fill="FFFFFF"/>
        </w:rPr>
        <w:t xml:space="preserve"> high-</w:t>
      </w:r>
      <w:r w:rsidR="007E65B6" w:rsidRPr="00387C1F">
        <w:rPr>
          <w:rFonts w:ascii="Cambria" w:hAnsi="Cambria" w:cs="Times New Roman"/>
          <w:shd w:val="clear" w:color="auto" w:fill="FFFFFF"/>
        </w:rPr>
        <w:t>risk w</w:t>
      </w:r>
      <w:r w:rsidR="007E65B6" w:rsidRPr="00387C1F">
        <w:rPr>
          <w:rFonts w:ascii="Cambria" w:eastAsia="Times New Roman" w:hAnsi="Cambria"/>
          <w:color w:val="000000" w:themeColor="text1"/>
        </w:rPr>
        <w:t>omen</w:t>
      </w:r>
      <w:r w:rsidR="00101256">
        <w:rPr>
          <w:rFonts w:ascii="Cambria" w:eastAsia="Times New Roman" w:hAnsi="Cambria"/>
          <w:color w:val="000000" w:themeColor="text1"/>
        </w:rPr>
        <w:t xml:space="preserve"> </w:t>
      </w:r>
      <w:r w:rsidR="00A01C44">
        <w:rPr>
          <w:rStyle w:val="apple-converted-space"/>
          <w:rFonts w:ascii="Cambria" w:hAnsi="Cambria" w:cs="Times New Roman"/>
          <w:shd w:val="clear" w:color="auto" w:fill="FFFFFF"/>
        </w:rPr>
        <w:t xml:space="preserve">[Exhibits </w:t>
      </w:r>
      <w:r w:rsidR="00DC6076">
        <w:rPr>
          <w:rStyle w:val="apple-converted-space"/>
          <w:rFonts w:ascii="Cambria" w:hAnsi="Cambria" w:cs="Times New Roman"/>
          <w:shd w:val="clear" w:color="auto" w:fill="FFFFFF"/>
        </w:rPr>
        <w:t>D</w:t>
      </w:r>
      <w:r w:rsidR="00A01C44">
        <w:rPr>
          <w:rStyle w:val="apple-converted-space"/>
          <w:rFonts w:ascii="Cambria" w:hAnsi="Cambria" w:cs="Times New Roman"/>
          <w:shd w:val="clear" w:color="auto" w:fill="FFFFFF"/>
        </w:rPr>
        <w:t xml:space="preserve"> and </w:t>
      </w:r>
      <w:r w:rsidR="00DC6076">
        <w:rPr>
          <w:rStyle w:val="apple-converted-space"/>
          <w:rFonts w:ascii="Cambria" w:hAnsi="Cambria" w:cs="Times New Roman"/>
          <w:shd w:val="clear" w:color="auto" w:fill="FFFFFF"/>
        </w:rPr>
        <w:t>E</w:t>
      </w:r>
      <w:r w:rsidR="00101256" w:rsidRPr="00387C1F">
        <w:rPr>
          <w:rStyle w:val="apple-converted-space"/>
          <w:rFonts w:ascii="Cambria" w:hAnsi="Cambria" w:cs="Times New Roman"/>
          <w:shd w:val="clear" w:color="auto" w:fill="FFFFFF"/>
        </w:rPr>
        <w:t>]</w:t>
      </w:r>
      <w:r w:rsidR="007E65B6" w:rsidRPr="00387C1F">
        <w:rPr>
          <w:rFonts w:ascii="Cambria" w:eastAsia="Times New Roman" w:hAnsi="Cambria"/>
          <w:color w:val="000000" w:themeColor="text1"/>
        </w:rPr>
        <w:t>.</w:t>
      </w:r>
      <w:r w:rsidR="00ED0ACA" w:rsidRPr="00387C1F">
        <w:rPr>
          <w:rStyle w:val="apple-converted-space"/>
          <w:rFonts w:ascii="Cambria" w:hAnsi="Cambria" w:cs="Times New Roman"/>
          <w:shd w:val="clear" w:color="auto" w:fill="FFFFFF"/>
        </w:rPr>
        <w:t xml:space="preserve"> </w:t>
      </w:r>
      <w:r w:rsidRPr="00387C1F">
        <w:rPr>
          <w:rStyle w:val="apple-converted-space"/>
          <w:rFonts w:ascii="Cambria" w:hAnsi="Cambria" w:cs="Times New Roman"/>
          <w:shd w:val="clear" w:color="auto" w:fill="FFFFFF"/>
        </w:rPr>
        <w:t xml:space="preserve">Ovarian screening mechanisms such as CA125 and transvaginal </w:t>
      </w:r>
      <w:r w:rsidR="00361C87">
        <w:rPr>
          <w:rStyle w:val="apple-converted-space"/>
          <w:rFonts w:ascii="Cambria" w:hAnsi="Cambria" w:cs="Times New Roman"/>
          <w:shd w:val="clear" w:color="auto" w:fill="FFFFFF"/>
        </w:rPr>
        <w:t>ultrasound</w:t>
      </w:r>
      <w:r w:rsidRPr="00387C1F">
        <w:rPr>
          <w:rStyle w:val="apple-converted-space"/>
          <w:rFonts w:ascii="Cambria" w:hAnsi="Cambria" w:cs="Times New Roman"/>
          <w:shd w:val="clear" w:color="auto" w:fill="FFFFFF"/>
        </w:rPr>
        <w:t xml:space="preserve"> are the only options for high-risk women </w:t>
      </w:r>
      <w:r w:rsidR="00650B8B" w:rsidRPr="00387C1F">
        <w:rPr>
          <w:rStyle w:val="apple-converted-space"/>
          <w:rFonts w:ascii="Cambria" w:hAnsi="Cambria" w:cs="Times New Roman"/>
          <w:shd w:val="clear" w:color="auto" w:fill="FFFFFF"/>
        </w:rPr>
        <w:t xml:space="preserve">who haven’t </w:t>
      </w:r>
      <w:r w:rsidR="0034522D" w:rsidRPr="00387C1F">
        <w:rPr>
          <w:rStyle w:val="apple-converted-space"/>
          <w:rFonts w:ascii="Cambria" w:hAnsi="Cambria" w:cs="Times New Roman"/>
          <w:shd w:val="clear" w:color="auto" w:fill="FFFFFF"/>
        </w:rPr>
        <w:t>surgically removed their ovaries</w:t>
      </w:r>
      <w:r w:rsidR="00485F0C">
        <w:rPr>
          <w:rStyle w:val="apple-converted-space"/>
          <w:rFonts w:ascii="Cambria" w:hAnsi="Cambria" w:cs="Times New Roman"/>
          <w:shd w:val="clear" w:color="auto" w:fill="FFFFFF"/>
        </w:rPr>
        <w:t xml:space="preserve"> and fallopian tubes</w:t>
      </w:r>
      <w:r w:rsidR="00650B8B" w:rsidRPr="00387C1F">
        <w:rPr>
          <w:rStyle w:val="apple-converted-space"/>
          <w:rFonts w:ascii="Cambria" w:hAnsi="Cambria" w:cs="Times New Roman"/>
          <w:shd w:val="clear" w:color="auto" w:fill="FFFFFF"/>
        </w:rPr>
        <w:t xml:space="preserve">. </w:t>
      </w:r>
      <w:r w:rsidRPr="00387C1F">
        <w:rPr>
          <w:rStyle w:val="apple-converted-space"/>
          <w:rFonts w:ascii="Cambria" w:hAnsi="Cambria" w:cs="Times New Roman"/>
          <w:shd w:val="clear" w:color="auto" w:fill="FFFFFF"/>
        </w:rPr>
        <w:t xml:space="preserve"> </w:t>
      </w:r>
      <w:r w:rsidR="0034522D" w:rsidRPr="00387C1F">
        <w:rPr>
          <w:rFonts w:ascii="Cambria" w:eastAsia="Times New Roman" w:hAnsi="Cambria" w:cs="Times New Roman"/>
        </w:rPr>
        <w:t>G</w:t>
      </w:r>
      <w:r w:rsidR="001D0D76" w:rsidRPr="00387C1F">
        <w:rPr>
          <w:rFonts w:ascii="Cambria" w:eastAsia="Times New Roman" w:hAnsi="Cambria" w:cs="Times New Roman"/>
        </w:rPr>
        <w:t xml:space="preserve">iven </w:t>
      </w:r>
      <w:r w:rsidR="006948BC" w:rsidRPr="00387C1F">
        <w:rPr>
          <w:rFonts w:ascii="Cambria" w:eastAsia="Times New Roman" w:hAnsi="Cambria" w:cs="Times New Roman"/>
        </w:rPr>
        <w:t>my high risk of</w:t>
      </w:r>
      <w:r w:rsidR="0034522D" w:rsidRPr="00387C1F">
        <w:rPr>
          <w:rFonts w:ascii="Cambria" w:eastAsia="Times New Roman" w:hAnsi="Cambria" w:cs="Times New Roman"/>
        </w:rPr>
        <w:t xml:space="preserve"> ovarian</w:t>
      </w:r>
      <w:r w:rsidR="006948BC" w:rsidRPr="00387C1F">
        <w:rPr>
          <w:rFonts w:ascii="Cambria" w:eastAsia="Times New Roman" w:hAnsi="Cambria" w:cs="Times New Roman"/>
        </w:rPr>
        <w:t xml:space="preserve"> cancer, and </w:t>
      </w:r>
      <w:r w:rsidR="001D0D76" w:rsidRPr="00387C1F">
        <w:rPr>
          <w:rFonts w:ascii="Cambria" w:eastAsia="Times New Roman" w:hAnsi="Cambria" w:cs="Times New Roman"/>
        </w:rPr>
        <w:t>the</w:t>
      </w:r>
      <w:r w:rsidR="00832CD4" w:rsidRPr="00387C1F">
        <w:rPr>
          <w:rFonts w:ascii="Cambria" w:eastAsia="Times New Roman" w:hAnsi="Cambria" w:cs="Times New Roman"/>
        </w:rPr>
        <w:t xml:space="preserve"> </w:t>
      </w:r>
      <w:r w:rsidR="00387C1F">
        <w:rPr>
          <w:rFonts w:ascii="Cambria" w:eastAsia="Times New Roman" w:hAnsi="Cambria" w:cs="Times New Roman"/>
        </w:rPr>
        <w:t>poor prognosis if the disease is not diagnosed at an early stage</w:t>
      </w:r>
      <w:r w:rsidR="00387C1F">
        <w:rPr>
          <w:rStyle w:val="FootnoteReference"/>
          <w:rFonts w:ascii="Cambria" w:eastAsia="Times New Roman" w:hAnsi="Cambria" w:cs="Times New Roman"/>
        </w:rPr>
        <w:footnoteReference w:id="1"/>
      </w:r>
      <w:r w:rsidR="00387C1F">
        <w:rPr>
          <w:rFonts w:ascii="Cambria" w:eastAsia="Times New Roman" w:hAnsi="Cambria" w:cs="Times New Roman"/>
        </w:rPr>
        <w:t xml:space="preserve">, </w:t>
      </w:r>
      <w:r w:rsidR="001D0D76" w:rsidRPr="00387C1F">
        <w:rPr>
          <w:rFonts w:ascii="Cambria" w:eastAsia="Times New Roman" w:hAnsi="Cambria" w:cs="Times New Roman"/>
        </w:rPr>
        <w:t xml:space="preserve">my medical team and I </w:t>
      </w:r>
      <w:r w:rsidR="00832CD4" w:rsidRPr="00387C1F">
        <w:rPr>
          <w:rFonts w:ascii="Cambria" w:eastAsia="Times New Roman" w:hAnsi="Cambria" w:cs="Times New Roman"/>
        </w:rPr>
        <w:t xml:space="preserve">respectfully </w:t>
      </w:r>
      <w:r w:rsidR="0041051A" w:rsidRPr="00387C1F">
        <w:rPr>
          <w:rFonts w:ascii="Cambria" w:eastAsia="Times New Roman" w:hAnsi="Cambria" w:cs="Times New Roman"/>
        </w:rPr>
        <w:t>request</w:t>
      </w:r>
      <w:r w:rsidR="00832CD4" w:rsidRPr="00387C1F">
        <w:rPr>
          <w:rFonts w:ascii="Cambria" w:eastAsia="Times New Roman" w:hAnsi="Cambria" w:cs="Times New Roman"/>
        </w:rPr>
        <w:t xml:space="preserve"> that you </w:t>
      </w:r>
      <w:r w:rsidR="00220701">
        <w:rPr>
          <w:rFonts w:ascii="Cambria" w:eastAsia="Times New Roman" w:hAnsi="Cambria" w:cs="Times New Roman"/>
        </w:rPr>
        <w:t xml:space="preserve">cover </w:t>
      </w:r>
      <w:r w:rsidR="00061F03" w:rsidRPr="00387C1F">
        <w:rPr>
          <w:rFonts w:ascii="Cambria" w:eastAsia="Times New Roman" w:hAnsi="Cambria" w:cs="Times New Roman"/>
        </w:rPr>
        <w:t xml:space="preserve">this </w:t>
      </w:r>
      <w:r w:rsidR="00220701">
        <w:rPr>
          <w:rFonts w:ascii="Cambria" w:eastAsia="Times New Roman" w:hAnsi="Cambria" w:cs="Times New Roman"/>
        </w:rPr>
        <w:t xml:space="preserve">important </w:t>
      </w:r>
      <w:r w:rsidR="0034522D" w:rsidRPr="00387C1F">
        <w:rPr>
          <w:rFonts w:ascii="Cambria" w:eastAsia="Times New Roman" w:hAnsi="Cambria" w:cs="Times New Roman"/>
        </w:rPr>
        <w:t>screening</w:t>
      </w:r>
      <w:r w:rsidR="001D0D76" w:rsidRPr="00387C1F">
        <w:rPr>
          <w:rFonts w:ascii="Cambria" w:eastAsia="Times New Roman" w:hAnsi="Cambria" w:cs="Times New Roman"/>
        </w:rPr>
        <w:t xml:space="preserve">. </w:t>
      </w:r>
    </w:p>
    <w:p w14:paraId="677A07C7" w14:textId="2500D23D" w:rsidR="00D9376A" w:rsidRPr="00387C1F" w:rsidRDefault="00D9376A" w:rsidP="001D0D76">
      <w:pPr>
        <w:spacing w:after="220" w:line="240" w:lineRule="auto"/>
        <w:rPr>
          <w:rFonts w:ascii="Cambria" w:hAnsi="Cambria" w:cs="Times New Roman"/>
          <w:color w:val="000000" w:themeColor="text1"/>
        </w:rPr>
      </w:pPr>
      <w:r w:rsidRPr="00387C1F">
        <w:rPr>
          <w:rFonts w:ascii="Cambria" w:hAnsi="Cambria" w:cs="Times New Roman"/>
          <w:color w:val="000000" w:themeColor="text1"/>
        </w:rPr>
        <w:t>Thank you for your consideration. Your prompt attention to this appeal is greatly appreciated.</w:t>
      </w:r>
    </w:p>
    <w:p w14:paraId="0CDA3BF7" w14:textId="2B3B2B9A" w:rsidR="00361C87" w:rsidRPr="00387C1F" w:rsidRDefault="00D9376A" w:rsidP="001D0D76">
      <w:pPr>
        <w:spacing w:after="220" w:line="240" w:lineRule="auto"/>
        <w:rPr>
          <w:rFonts w:ascii="Cambria" w:hAnsi="Cambria" w:cs="Times New Roman"/>
          <w:color w:val="000000" w:themeColor="text1"/>
        </w:rPr>
      </w:pPr>
      <w:r w:rsidRPr="00387C1F">
        <w:rPr>
          <w:rFonts w:ascii="Cambria" w:hAnsi="Cambria" w:cs="Times New Roman"/>
          <w:color w:val="000000" w:themeColor="text1"/>
        </w:rPr>
        <w:t>Sincerely,</w:t>
      </w:r>
    </w:p>
    <w:p w14:paraId="3458F565" w14:textId="77777777" w:rsidR="00D9376A" w:rsidRPr="00387C1F" w:rsidRDefault="005F5D17" w:rsidP="00061F03">
      <w:pPr>
        <w:shd w:val="clear" w:color="auto" w:fill="FFFFFF"/>
        <w:spacing w:after="240" w:line="240" w:lineRule="auto"/>
        <w:textAlignment w:val="baseline"/>
        <w:rPr>
          <w:rFonts w:ascii="Cambria" w:eastAsia="Times New Roman" w:hAnsi="Cambria" w:cs="Times New Roman"/>
        </w:rPr>
      </w:pPr>
      <w:r w:rsidRPr="00387C1F">
        <w:rPr>
          <w:rFonts w:ascii="Cambria" w:hAnsi="Cambria" w:cs="Times New Roman"/>
          <w:highlight w:val="lightGray"/>
          <w:shd w:val="clear" w:color="auto" w:fill="FFFFFF"/>
        </w:rPr>
        <w:t>[Signature]</w:t>
      </w:r>
    </w:p>
    <w:p w14:paraId="0D41478D" w14:textId="77777777" w:rsidR="00476EE0" w:rsidRDefault="00476EE0" w:rsidP="00476EE0">
      <w:pPr>
        <w:shd w:val="clear" w:color="auto" w:fill="FFFFFF"/>
        <w:spacing w:after="0" w:line="240" w:lineRule="auto"/>
        <w:textAlignment w:val="baseline"/>
        <w:rPr>
          <w:rFonts w:ascii="Cambria" w:hAnsi="Cambria"/>
          <w:b/>
          <w:noProof/>
          <w:sz w:val="24"/>
          <w:szCs w:val="24"/>
        </w:rPr>
      </w:pPr>
    </w:p>
    <w:p w14:paraId="205ED5CB" w14:textId="77777777" w:rsidR="00C54AD5" w:rsidRDefault="00C54AD5" w:rsidP="00B33E04">
      <w:pPr>
        <w:shd w:val="clear" w:color="auto" w:fill="FFFFFF"/>
        <w:spacing w:after="360" w:line="240" w:lineRule="auto"/>
        <w:textAlignment w:val="baseline"/>
        <w:rPr>
          <w:rFonts w:ascii="Cambria" w:hAnsi="Cambria"/>
          <w:b/>
          <w:noProof/>
          <w:sz w:val="24"/>
          <w:szCs w:val="24"/>
        </w:rPr>
      </w:pPr>
    </w:p>
    <w:p w14:paraId="399CB60B" w14:textId="77777777" w:rsidR="00C54AD5" w:rsidRDefault="00C54AD5" w:rsidP="00B33E04">
      <w:pPr>
        <w:shd w:val="clear" w:color="auto" w:fill="FFFFFF"/>
        <w:spacing w:after="360" w:line="240" w:lineRule="auto"/>
        <w:textAlignment w:val="baseline"/>
        <w:rPr>
          <w:rFonts w:ascii="Cambria" w:hAnsi="Cambria"/>
          <w:b/>
          <w:noProof/>
          <w:sz w:val="24"/>
          <w:szCs w:val="24"/>
        </w:rPr>
      </w:pPr>
    </w:p>
    <w:p w14:paraId="4D217E85" w14:textId="77777777" w:rsidR="00C54AD5" w:rsidRDefault="00C54AD5" w:rsidP="00B33E04">
      <w:pPr>
        <w:shd w:val="clear" w:color="auto" w:fill="FFFFFF"/>
        <w:spacing w:after="360" w:line="240" w:lineRule="auto"/>
        <w:textAlignment w:val="baseline"/>
        <w:rPr>
          <w:rFonts w:ascii="Cambria" w:hAnsi="Cambria"/>
          <w:b/>
          <w:noProof/>
          <w:sz w:val="24"/>
          <w:szCs w:val="24"/>
        </w:rPr>
      </w:pPr>
    </w:p>
    <w:p w14:paraId="1F25A465" w14:textId="77777777" w:rsidR="00C54AD5" w:rsidRDefault="00C54AD5" w:rsidP="00B33E04">
      <w:pPr>
        <w:shd w:val="clear" w:color="auto" w:fill="FFFFFF"/>
        <w:spacing w:after="360" w:line="240" w:lineRule="auto"/>
        <w:textAlignment w:val="baseline"/>
        <w:rPr>
          <w:rFonts w:ascii="Cambria" w:hAnsi="Cambria"/>
          <w:b/>
          <w:noProof/>
          <w:sz w:val="24"/>
          <w:szCs w:val="24"/>
        </w:rPr>
      </w:pPr>
    </w:p>
    <w:p w14:paraId="4F95F2C7" w14:textId="0D5B97D3" w:rsidR="00402AF3" w:rsidRDefault="00913168" w:rsidP="00C54AD5">
      <w:pPr>
        <w:shd w:val="clear" w:color="auto" w:fill="FFFFFF"/>
        <w:spacing w:after="360" w:line="240" w:lineRule="auto"/>
        <w:textAlignment w:val="baseline"/>
        <w:rPr>
          <w:rFonts w:ascii="Cambria" w:hAnsi="Cambria"/>
          <w:b/>
          <w:noProof/>
          <w:sz w:val="24"/>
          <w:szCs w:val="24"/>
        </w:rPr>
      </w:pPr>
      <w:r w:rsidRPr="00913168">
        <w:rPr>
          <w:rFonts w:ascii="Cambria" w:hAnsi="Cambria"/>
          <w:b/>
          <w:noProof/>
          <w:sz w:val="24"/>
          <w:szCs w:val="24"/>
        </w:rPr>
        <w:lastRenderedPageBreak/>
        <w:t xml:space="preserve">Exhibit </w:t>
      </w:r>
      <w:r w:rsidR="00B33E04">
        <w:rPr>
          <w:rFonts w:ascii="Cambria" w:hAnsi="Cambria"/>
          <w:b/>
          <w:noProof/>
          <w:sz w:val="24"/>
          <w:szCs w:val="24"/>
        </w:rPr>
        <w:t>A</w:t>
      </w:r>
    </w:p>
    <w:p w14:paraId="7CA058DE" w14:textId="6543402F" w:rsidR="008E41F3" w:rsidRPr="003D262F" w:rsidRDefault="008E41F3" w:rsidP="00DC6076">
      <w:pPr>
        <w:rPr>
          <w:rFonts w:ascii="Cambria" w:hAnsi="Cambria"/>
          <w:b/>
          <w:noProof/>
          <w:sz w:val="24"/>
          <w:szCs w:val="24"/>
        </w:rPr>
      </w:pPr>
      <w:r w:rsidRPr="003D262F">
        <w:rPr>
          <w:b/>
          <w:noProof/>
        </w:rPr>
        <w:drawing>
          <wp:anchor distT="0" distB="0" distL="114300" distR="114300" simplePos="0" relativeHeight="251655168" behindDoc="0" locked="0" layoutInCell="1" allowOverlap="1" wp14:anchorId="32F503D2" wp14:editId="6E2D48C1">
            <wp:simplePos x="0" y="0"/>
            <wp:positionH relativeFrom="margin">
              <wp:align>center</wp:align>
            </wp:positionH>
            <wp:positionV relativeFrom="paragraph">
              <wp:posOffset>307340</wp:posOffset>
            </wp:positionV>
            <wp:extent cx="5887085" cy="247904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l="961" t="7137"/>
                    <a:stretch>
                      <a:fillRect/>
                    </a:stretch>
                  </pic:blipFill>
                  <pic:spPr bwMode="auto">
                    <a:xfrm>
                      <a:off x="0" y="0"/>
                      <a:ext cx="5887085" cy="2479040"/>
                    </a:xfrm>
                    <a:prstGeom prst="rect">
                      <a:avLst/>
                    </a:prstGeom>
                    <a:noFill/>
                  </pic:spPr>
                </pic:pic>
              </a:graphicData>
            </a:graphic>
            <wp14:sizeRelH relativeFrom="margin">
              <wp14:pctWidth>0</wp14:pctWidth>
            </wp14:sizeRelH>
            <wp14:sizeRelV relativeFrom="margin">
              <wp14:pctHeight>0</wp14:pctHeight>
            </wp14:sizeRelV>
          </wp:anchor>
        </w:drawing>
      </w:r>
    </w:p>
    <w:p w14:paraId="2E7E24BA" w14:textId="77777777" w:rsidR="008E41F3" w:rsidRDefault="008E41F3" w:rsidP="008E41F3">
      <w:pPr>
        <w:spacing w:before="120" w:after="120"/>
        <w:rPr>
          <w:rFonts w:ascii="Cambria" w:hAnsi="Cambria"/>
          <w:b/>
          <w:sz w:val="40"/>
          <w:szCs w:val="40"/>
        </w:rPr>
      </w:pPr>
      <w:r>
        <w:rPr>
          <w:rFonts w:ascii="Cambria" w:hAnsi="Cambria"/>
          <w:b/>
          <w:sz w:val="40"/>
          <w:szCs w:val="40"/>
        </w:rPr>
        <w:t>Hereditary Breast and Ovarian Cancer Syndrome</w:t>
      </w:r>
    </w:p>
    <w:p w14:paraId="3853B296" w14:textId="77777777" w:rsidR="008E41F3" w:rsidRDefault="008E41F3" w:rsidP="008E41F3">
      <w:pPr>
        <w:spacing w:before="120" w:after="120"/>
        <w:rPr>
          <w:rFonts w:ascii="Cambria" w:hAnsi="Cambria"/>
          <w:b/>
          <w:sz w:val="32"/>
          <w:szCs w:val="32"/>
        </w:rPr>
      </w:pPr>
      <w:r>
        <w:rPr>
          <w:rFonts w:ascii="Cambria" w:hAnsi="Cambria"/>
          <w:b/>
          <w:sz w:val="32"/>
          <w:szCs w:val="32"/>
        </w:rPr>
        <w:t>Summary of Recommendations</w:t>
      </w:r>
    </w:p>
    <w:p w14:paraId="7DF6F51D" w14:textId="77777777" w:rsidR="008E41F3" w:rsidRPr="008E41F3" w:rsidRDefault="008E41F3" w:rsidP="008E41F3">
      <w:pPr>
        <w:pStyle w:val="ListParagraph"/>
        <w:numPr>
          <w:ilvl w:val="0"/>
          <w:numId w:val="5"/>
        </w:numPr>
        <w:spacing w:after="120"/>
        <w:rPr>
          <w:rFonts w:ascii="Cambria" w:hAnsi="Cambria"/>
          <w:sz w:val="22"/>
        </w:rPr>
      </w:pPr>
      <w:r w:rsidRPr="008E41F3">
        <w:rPr>
          <w:rFonts w:ascii="Cambria" w:hAnsi="Cambria"/>
          <w:sz w:val="22"/>
        </w:rPr>
        <w:t xml:space="preserve">Women with BRCA mutations or who carry another actionable deleterious mutation that is predisposing to breast cancer should be offered risk-reducing bilateral mastectomy. </w:t>
      </w:r>
    </w:p>
    <w:p w14:paraId="06264476" w14:textId="77777777" w:rsidR="008E41F3" w:rsidRDefault="008E41F3" w:rsidP="008E41F3">
      <w:pPr>
        <w:pStyle w:val="ListParagraph"/>
        <w:numPr>
          <w:ilvl w:val="0"/>
          <w:numId w:val="5"/>
        </w:numPr>
        <w:spacing w:after="120"/>
        <w:rPr>
          <w:rFonts w:ascii="Cambria" w:hAnsi="Cambria"/>
          <w:sz w:val="22"/>
        </w:rPr>
      </w:pPr>
      <w:r>
        <w:rPr>
          <w:rFonts w:ascii="Cambria" w:hAnsi="Cambria"/>
          <w:sz w:val="22"/>
        </w:rPr>
        <w:t xml:space="preserve">Women with BRCA mutations or who carry another actionable deleterious mutation predisposing to ovarian cancer should be offered risk-reducing bilateral salpingo-oophorectomy. The timing of risk-reducing bilateral salpingo-oophorectomy can be individualized based on the </w:t>
      </w:r>
      <w:proofErr w:type="gramStart"/>
      <w:r>
        <w:rPr>
          <w:rFonts w:ascii="Cambria" w:hAnsi="Cambria"/>
          <w:sz w:val="22"/>
        </w:rPr>
        <w:t>particular genetic</w:t>
      </w:r>
      <w:proofErr w:type="gramEnd"/>
      <w:r>
        <w:rPr>
          <w:rFonts w:ascii="Cambria" w:hAnsi="Cambria"/>
          <w:sz w:val="22"/>
        </w:rPr>
        <w:t xml:space="preserve"> mutation, the patient’s desires for future childbearing, and family history. Typically, risk-reducing salpingo-oophorectomy is recommended at age 35–40 years for BRCA1 carriers with the highest lifetime risk of ovarian cancer, whereas women with BRCA2 may consider delaying until age 40–45 years because of later onset of ovarian cancer. </w:t>
      </w:r>
    </w:p>
    <w:p w14:paraId="051D1E24" w14:textId="77777777" w:rsidR="008E41F3" w:rsidRDefault="008E41F3" w:rsidP="008E41F3">
      <w:pPr>
        <w:pStyle w:val="ListParagraph"/>
        <w:numPr>
          <w:ilvl w:val="0"/>
          <w:numId w:val="5"/>
        </w:numPr>
        <w:spacing w:after="120"/>
        <w:rPr>
          <w:rFonts w:ascii="Cambria" w:hAnsi="Cambria"/>
          <w:sz w:val="22"/>
        </w:rPr>
      </w:pPr>
      <w:r>
        <w:rPr>
          <w:rFonts w:ascii="Cambria" w:hAnsi="Cambria"/>
          <w:sz w:val="22"/>
        </w:rPr>
        <w:t xml:space="preserve">For a risk-reducing bilateral salpingo-oophorectomy, all tissue from the ovaries and fallopian tubes should be removed. Thorough visualization of the peritoneal surfaces with pelvic </w:t>
      </w:r>
      <w:proofErr w:type="gramStart"/>
      <w:r>
        <w:rPr>
          <w:rFonts w:ascii="Cambria" w:hAnsi="Cambria"/>
          <w:sz w:val="22"/>
        </w:rPr>
        <w:t>washings</w:t>
      </w:r>
      <w:proofErr w:type="gramEnd"/>
      <w:r>
        <w:rPr>
          <w:rFonts w:ascii="Cambria" w:hAnsi="Cambria"/>
          <w:sz w:val="22"/>
        </w:rPr>
        <w:t xml:space="preserve"> should be performed. </w:t>
      </w:r>
      <w:proofErr w:type="gramStart"/>
      <w:r>
        <w:rPr>
          <w:rFonts w:ascii="Cambria" w:hAnsi="Cambria"/>
          <w:sz w:val="22"/>
        </w:rPr>
        <w:t>Complete,</w:t>
      </w:r>
      <w:proofErr w:type="gramEnd"/>
      <w:r>
        <w:rPr>
          <w:rFonts w:ascii="Cambria" w:hAnsi="Cambria"/>
          <w:sz w:val="22"/>
        </w:rPr>
        <w:t xml:space="preserve"> serial sectioning of the ovaries and fallopian tubes is necessary, with microscopic examination for occult cancer.</w:t>
      </w:r>
    </w:p>
    <w:p w14:paraId="4919F231" w14:textId="77777777" w:rsidR="008E41F3" w:rsidRDefault="008E41F3" w:rsidP="008E41F3">
      <w:pPr>
        <w:pStyle w:val="ListParagraph"/>
        <w:numPr>
          <w:ilvl w:val="0"/>
          <w:numId w:val="5"/>
        </w:numPr>
        <w:spacing w:after="120"/>
        <w:rPr>
          <w:rFonts w:ascii="Cambria" w:hAnsi="Cambria"/>
          <w:sz w:val="22"/>
        </w:rPr>
      </w:pPr>
      <w:r>
        <w:rPr>
          <w:rFonts w:ascii="Cambria" w:hAnsi="Cambria"/>
          <w:sz w:val="22"/>
        </w:rPr>
        <w:t>In women with BRCA mutations or who have a personal or family history of ovarian cancer, routine ovarian cancer screening with measurement of serum CA 125 level or transvaginal ultrasonography generally is not recommended</w:t>
      </w:r>
      <w:r w:rsidRPr="008E41F3">
        <w:rPr>
          <w:rFonts w:ascii="Cambria" w:hAnsi="Cambria"/>
          <w:sz w:val="22"/>
          <w:highlight w:val="yellow"/>
        </w:rPr>
        <w:t>. Transvaginal ultrasonography or measurement of serum CA 125 level may be reasonable for short-term surveillance in women at high risk of ovarian cancer starting at age 30–35 years until the time they choose to pursue risk-reducing bilateral salpingo-oophorectomy, which is the only proven intervention to reduce ovarian cancer-specific mortality</w:t>
      </w:r>
      <w:r>
        <w:rPr>
          <w:rFonts w:ascii="Cambria" w:hAnsi="Cambria"/>
          <w:sz w:val="22"/>
        </w:rPr>
        <w:t xml:space="preserve">. </w:t>
      </w:r>
    </w:p>
    <w:p w14:paraId="036D149A" w14:textId="77777777" w:rsidR="008E41F3" w:rsidRDefault="008E41F3" w:rsidP="00A01C44">
      <w:pPr>
        <w:pStyle w:val="ListParagraph"/>
        <w:numPr>
          <w:ilvl w:val="0"/>
          <w:numId w:val="5"/>
        </w:numPr>
        <w:spacing w:after="200"/>
        <w:contextualSpacing w:val="0"/>
        <w:rPr>
          <w:rFonts w:ascii="Cambria" w:hAnsi="Cambria"/>
          <w:sz w:val="22"/>
        </w:rPr>
      </w:pPr>
      <w:r>
        <w:rPr>
          <w:rFonts w:ascii="Cambria" w:hAnsi="Cambria"/>
          <w:sz w:val="22"/>
        </w:rPr>
        <w:t>For women aged 25–29 years with known BRCA mutations, recommended breast cancer surveillance includes clinical breast examination every 6–12 months and annual radiographic screening (preferably, MRI with contrast). For women aged 30 years and older with known BRCA mutations or other actionable breast cancer mutations, recommended breast cancer surveillance includes annual mammography and annual breast MRI with contrast, often alternating every 6 months.</w:t>
      </w:r>
    </w:p>
    <w:p w14:paraId="0ABC0069" w14:textId="669190B3" w:rsidR="008E41F3" w:rsidRDefault="008E41F3" w:rsidP="008E41F3">
      <w:pPr>
        <w:pStyle w:val="Footer"/>
        <w:tabs>
          <w:tab w:val="left" w:pos="2070"/>
          <w:tab w:val="left" w:pos="6660"/>
        </w:tabs>
        <w:spacing w:before="120" w:after="160"/>
        <w:rPr>
          <w:b/>
          <w:sz w:val="20"/>
          <w:szCs w:val="20"/>
        </w:rPr>
      </w:pPr>
      <w:r>
        <w:rPr>
          <w:b/>
          <w:sz w:val="20"/>
          <w:szCs w:val="20"/>
        </w:rPr>
        <w:t>e120</w:t>
      </w:r>
      <w:r>
        <w:rPr>
          <w:sz w:val="20"/>
          <w:szCs w:val="20"/>
        </w:rPr>
        <w:t xml:space="preserve">   </w:t>
      </w:r>
      <w:r>
        <w:rPr>
          <w:b/>
          <w:sz w:val="20"/>
          <w:szCs w:val="20"/>
        </w:rPr>
        <w:t>Practice Bulletin</w:t>
      </w:r>
      <w:r>
        <w:rPr>
          <w:sz w:val="20"/>
          <w:szCs w:val="20"/>
        </w:rPr>
        <w:t xml:space="preserve"> </w:t>
      </w:r>
      <w:r>
        <w:rPr>
          <w:sz w:val="20"/>
          <w:szCs w:val="20"/>
        </w:rPr>
        <w:tab/>
      </w:r>
      <w:r>
        <w:rPr>
          <w:i/>
          <w:sz w:val="20"/>
          <w:szCs w:val="20"/>
        </w:rPr>
        <w:t>Hereditary Breast and Ovarian Cancer Syndrome</w:t>
      </w:r>
      <w:r>
        <w:rPr>
          <w:sz w:val="20"/>
          <w:szCs w:val="20"/>
        </w:rPr>
        <w:tab/>
      </w:r>
      <w:r>
        <w:rPr>
          <w:b/>
          <w:sz w:val="20"/>
          <w:szCs w:val="20"/>
        </w:rPr>
        <w:t>OBSTETRICS &amp; GYNECOLOGY</w:t>
      </w:r>
    </w:p>
    <w:p w14:paraId="696872EA" w14:textId="4D72A132" w:rsidR="008E41F3" w:rsidRDefault="008E41F3" w:rsidP="008E41F3">
      <w:pPr>
        <w:pStyle w:val="Footer"/>
        <w:tabs>
          <w:tab w:val="left" w:pos="2070"/>
          <w:tab w:val="left" w:pos="6660"/>
        </w:tabs>
      </w:pPr>
      <w:r>
        <w:t xml:space="preserve">Source: </w:t>
      </w:r>
      <w:r w:rsidRPr="004453DE">
        <w:t>www.sgo.org/wp-content/uploads/2012/09/PB-182.pdf</w:t>
      </w:r>
    </w:p>
    <w:p w14:paraId="18D26DB9" w14:textId="77777777" w:rsidR="008E41F3" w:rsidRDefault="008E41F3" w:rsidP="008E41F3">
      <w:pPr>
        <w:pStyle w:val="Footer"/>
        <w:tabs>
          <w:tab w:val="left" w:pos="2070"/>
          <w:tab w:val="left" w:pos="6660"/>
        </w:tabs>
        <w:rPr>
          <w:rFonts w:ascii="Lucida Sans Unicode" w:eastAsia="Times New Roman" w:hAnsi="Lucida Sans Unicode" w:cs="Lucida Sans Unicode"/>
          <w:color w:val="555555"/>
          <w:sz w:val="17"/>
          <w:szCs w:val="17"/>
        </w:rPr>
      </w:pPr>
    </w:p>
    <w:p w14:paraId="6418B864" w14:textId="52485D63" w:rsidR="00117BA8" w:rsidRDefault="00C54AD5" w:rsidP="00DF5A47">
      <w:pPr>
        <w:spacing w:after="360" w:line="240" w:lineRule="auto"/>
        <w:rPr>
          <w:rFonts w:ascii="Cambria" w:hAnsi="Cambria"/>
          <w:b/>
          <w:noProof/>
          <w:sz w:val="24"/>
          <w:szCs w:val="24"/>
        </w:rPr>
      </w:pPr>
      <w:r w:rsidRPr="006E0360">
        <w:rPr>
          <w:rFonts w:ascii="Cambria" w:hAnsi="Cambria"/>
          <w:b/>
          <w:noProof/>
          <w:sz w:val="24"/>
          <w:szCs w:val="24"/>
        </w:rPr>
        <w:drawing>
          <wp:anchor distT="0" distB="0" distL="114300" distR="114300" simplePos="0" relativeHeight="251676672" behindDoc="0" locked="0" layoutInCell="1" allowOverlap="1" wp14:anchorId="5FC91FA5" wp14:editId="311A79B6">
            <wp:simplePos x="0" y="0"/>
            <wp:positionH relativeFrom="column">
              <wp:posOffset>0</wp:posOffset>
            </wp:positionH>
            <wp:positionV relativeFrom="paragraph">
              <wp:posOffset>838200</wp:posOffset>
            </wp:positionV>
            <wp:extent cx="5844540" cy="2715260"/>
            <wp:effectExtent l="0" t="0" r="3810" b="8890"/>
            <wp:wrapSquare wrapText="bothSides"/>
            <wp:docPr id="1135545105" name="Picture 1" descr="A close-up of a medical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545105" name="Picture 1" descr="A close-up of a medical document&#10;&#10;AI-generated content may be incorrect."/>
                    <pic:cNvPicPr/>
                  </pic:nvPicPr>
                  <pic:blipFill>
                    <a:blip r:embed="rId9"/>
                    <a:stretch>
                      <a:fillRect/>
                    </a:stretch>
                  </pic:blipFill>
                  <pic:spPr>
                    <a:xfrm>
                      <a:off x="0" y="0"/>
                      <a:ext cx="5844540" cy="2715260"/>
                    </a:xfrm>
                    <a:prstGeom prst="rect">
                      <a:avLst/>
                    </a:prstGeom>
                  </pic:spPr>
                </pic:pic>
              </a:graphicData>
            </a:graphic>
            <wp14:sizeRelH relativeFrom="margin">
              <wp14:pctWidth>0</wp14:pctWidth>
            </wp14:sizeRelH>
            <wp14:sizeRelV relativeFrom="margin">
              <wp14:pctHeight>0</wp14:pctHeight>
            </wp14:sizeRelV>
          </wp:anchor>
        </w:drawing>
      </w:r>
      <w:r w:rsidRPr="006E0360">
        <w:rPr>
          <w:rFonts w:ascii="Cambria" w:hAnsi="Cambria"/>
          <w:b/>
          <w:noProof/>
          <w:sz w:val="24"/>
          <w:szCs w:val="24"/>
        </w:rPr>
        <w:drawing>
          <wp:anchor distT="0" distB="0" distL="114300" distR="114300" simplePos="0" relativeHeight="251674624" behindDoc="0" locked="0" layoutInCell="1" allowOverlap="1" wp14:anchorId="43995D24" wp14:editId="73AAD367">
            <wp:simplePos x="0" y="0"/>
            <wp:positionH relativeFrom="column">
              <wp:posOffset>0</wp:posOffset>
            </wp:positionH>
            <wp:positionV relativeFrom="paragraph">
              <wp:posOffset>358140</wp:posOffset>
            </wp:positionV>
            <wp:extent cx="6385560" cy="457835"/>
            <wp:effectExtent l="0" t="0" r="0" b="0"/>
            <wp:wrapSquare wrapText="bothSides"/>
            <wp:docPr id="13389796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979608" name=""/>
                    <pic:cNvPicPr/>
                  </pic:nvPicPr>
                  <pic:blipFill>
                    <a:blip r:embed="rId10"/>
                    <a:stretch>
                      <a:fillRect/>
                    </a:stretch>
                  </pic:blipFill>
                  <pic:spPr>
                    <a:xfrm>
                      <a:off x="0" y="0"/>
                      <a:ext cx="6385560" cy="457835"/>
                    </a:xfrm>
                    <a:prstGeom prst="rect">
                      <a:avLst/>
                    </a:prstGeom>
                  </pic:spPr>
                </pic:pic>
              </a:graphicData>
            </a:graphic>
            <wp14:sizeRelH relativeFrom="margin">
              <wp14:pctWidth>0</wp14:pctWidth>
            </wp14:sizeRelH>
            <wp14:sizeRelV relativeFrom="margin">
              <wp14:pctHeight>0</wp14:pctHeight>
            </wp14:sizeRelV>
          </wp:anchor>
        </w:drawing>
      </w:r>
      <w:r w:rsidR="00A01C44">
        <w:rPr>
          <w:rFonts w:ascii="Cambria" w:hAnsi="Cambria"/>
          <w:b/>
          <w:noProof/>
          <w:sz w:val="24"/>
          <w:szCs w:val="24"/>
        </w:rPr>
        <w:br/>
        <w:t>Ex</w:t>
      </w:r>
      <w:r w:rsidR="006E0360">
        <w:rPr>
          <w:rFonts w:ascii="Cambria" w:hAnsi="Cambria"/>
          <w:b/>
          <w:noProof/>
          <w:sz w:val="24"/>
          <w:szCs w:val="24"/>
        </w:rPr>
        <w:t xml:space="preserve">hibit </w:t>
      </w:r>
      <w:r w:rsidR="006E0360" w:rsidRPr="006E0360">
        <w:rPr>
          <w:noProof/>
        </w:rPr>
        <w:t xml:space="preserve"> </w:t>
      </w:r>
      <w:r w:rsidR="00DC6076">
        <w:rPr>
          <w:rFonts w:ascii="Cambria" w:hAnsi="Cambria"/>
          <w:b/>
          <w:noProof/>
          <w:sz w:val="24"/>
          <w:szCs w:val="24"/>
        </w:rPr>
        <w:t>B</w:t>
      </w:r>
    </w:p>
    <w:p w14:paraId="4453B3A9" w14:textId="611510ED" w:rsidR="006E0360" w:rsidRDefault="00C54AD5" w:rsidP="00DF5A47">
      <w:pPr>
        <w:spacing w:after="360" w:line="240" w:lineRule="auto"/>
        <w:rPr>
          <w:rFonts w:ascii="Cambria" w:hAnsi="Cambria"/>
          <w:b/>
          <w:noProof/>
          <w:sz w:val="24"/>
          <w:szCs w:val="24"/>
        </w:rPr>
      </w:pPr>
      <w:r>
        <w:rPr>
          <w:rFonts w:ascii="Cambria" w:hAnsi="Cambria"/>
          <w:b/>
          <w:noProof/>
          <w:sz w:val="24"/>
          <w:szCs w:val="24"/>
        </w:rPr>
        <w:drawing>
          <wp:inline distT="0" distB="0" distL="0" distR="0" wp14:anchorId="38142179" wp14:editId="7C8439E4">
            <wp:extent cx="6278880" cy="4415790"/>
            <wp:effectExtent l="0" t="0" r="7620" b="3810"/>
            <wp:docPr id="15085916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78880" cy="4415790"/>
                    </a:xfrm>
                    <a:prstGeom prst="rect">
                      <a:avLst/>
                    </a:prstGeom>
                    <a:noFill/>
                  </pic:spPr>
                </pic:pic>
              </a:graphicData>
            </a:graphic>
          </wp:inline>
        </w:drawing>
      </w:r>
    </w:p>
    <w:p w14:paraId="6275DBBA" w14:textId="7ADE0AC5" w:rsidR="00C54AD5" w:rsidRDefault="00C54AD5" w:rsidP="00DF5A47">
      <w:pPr>
        <w:spacing w:after="360" w:line="240" w:lineRule="auto"/>
        <w:rPr>
          <w:rFonts w:ascii="Cambria" w:hAnsi="Cambria"/>
          <w:b/>
          <w:noProof/>
          <w:sz w:val="24"/>
          <w:szCs w:val="24"/>
        </w:rPr>
      </w:pPr>
      <w:r>
        <w:t xml:space="preserve">      Source: </w:t>
      </w:r>
      <w:r w:rsidRPr="006E0360">
        <w:t>ht</w:t>
      </w:r>
      <w:r w:rsidRPr="00116C97">
        <w:rPr>
          <w:noProof/>
        </w:rPr>
        <w:t>tps://gravitas.acr.org/PPTS/GetDocumentView?docId=63+&amp;releaseId=2</w:t>
      </w:r>
    </w:p>
    <w:p w14:paraId="3BFD642E" w14:textId="77777777" w:rsidR="005F429B" w:rsidRDefault="005F429B" w:rsidP="00A836D1">
      <w:pPr>
        <w:spacing w:after="120"/>
        <w:rPr>
          <w:rFonts w:ascii="Cambria" w:hAnsi="Cambria"/>
          <w:b/>
          <w:bCs/>
          <w:sz w:val="24"/>
          <w:szCs w:val="24"/>
        </w:rPr>
      </w:pPr>
    </w:p>
    <w:p w14:paraId="27A5A445" w14:textId="77777777" w:rsidR="005F429B" w:rsidRDefault="005F429B" w:rsidP="00A836D1">
      <w:pPr>
        <w:spacing w:after="120"/>
        <w:rPr>
          <w:rFonts w:ascii="Cambria" w:hAnsi="Cambria"/>
          <w:b/>
          <w:bCs/>
          <w:sz w:val="24"/>
          <w:szCs w:val="24"/>
        </w:rPr>
      </w:pPr>
    </w:p>
    <w:p w14:paraId="25C1FBCD" w14:textId="7CFB8DFE" w:rsidR="005F429B" w:rsidRDefault="00C54AD5" w:rsidP="00A836D1">
      <w:pPr>
        <w:spacing w:after="120"/>
        <w:rPr>
          <w:rFonts w:ascii="Cambria" w:hAnsi="Cambria"/>
          <w:b/>
          <w:bCs/>
          <w:sz w:val="24"/>
          <w:szCs w:val="24"/>
        </w:rPr>
      </w:pPr>
      <w:r w:rsidRPr="005F429B">
        <w:rPr>
          <w:rFonts w:ascii="Cambria" w:hAnsi="Cambria"/>
          <w:b/>
          <w:bCs/>
          <w:sz w:val="24"/>
          <w:szCs w:val="24"/>
        </w:rPr>
        <w:t xml:space="preserve">Exhibit </w:t>
      </w:r>
      <w:r w:rsidR="00DC6076">
        <w:rPr>
          <w:rFonts w:ascii="Cambria" w:hAnsi="Cambria"/>
          <w:b/>
          <w:bCs/>
          <w:sz w:val="24"/>
          <w:szCs w:val="24"/>
        </w:rPr>
        <w:t>C</w:t>
      </w:r>
    </w:p>
    <w:p w14:paraId="1013C44F" w14:textId="77777777" w:rsidR="005F429B" w:rsidRDefault="005F429B" w:rsidP="00A836D1">
      <w:pPr>
        <w:spacing w:after="120"/>
        <w:rPr>
          <w:rFonts w:ascii="Cambria" w:hAnsi="Cambria"/>
          <w:b/>
          <w:bCs/>
          <w:sz w:val="24"/>
          <w:szCs w:val="24"/>
        </w:rPr>
      </w:pPr>
    </w:p>
    <w:p w14:paraId="264A0050" w14:textId="77777777" w:rsidR="0011092A" w:rsidRDefault="00116C97" w:rsidP="00A836D1">
      <w:pPr>
        <w:spacing w:after="120"/>
        <w:rPr>
          <w:noProof/>
        </w:rPr>
      </w:pPr>
      <w:r w:rsidRPr="00116C97">
        <w:rPr>
          <w:noProof/>
        </w:rPr>
        <w:drawing>
          <wp:inline distT="0" distB="0" distL="0" distR="0" wp14:anchorId="1B42AC68" wp14:editId="7B47859D">
            <wp:extent cx="5943600" cy="1562100"/>
            <wp:effectExtent l="0" t="0" r="0" b="0"/>
            <wp:docPr id="1347792101" name="Picture 1" descr="A close-up of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7792101" name="Picture 1" descr="A close-up of a sign&#10;&#10;AI-generated content may be incorrect."/>
                    <pic:cNvPicPr/>
                  </pic:nvPicPr>
                  <pic:blipFill>
                    <a:blip r:embed="rId12"/>
                    <a:stretch>
                      <a:fillRect/>
                    </a:stretch>
                  </pic:blipFill>
                  <pic:spPr>
                    <a:xfrm>
                      <a:off x="0" y="0"/>
                      <a:ext cx="5943600" cy="1562100"/>
                    </a:xfrm>
                    <a:prstGeom prst="rect">
                      <a:avLst/>
                    </a:prstGeom>
                  </pic:spPr>
                </pic:pic>
              </a:graphicData>
            </a:graphic>
          </wp:inline>
        </w:drawing>
      </w:r>
      <w:r w:rsidRPr="00116C97">
        <w:rPr>
          <w:noProof/>
        </w:rPr>
        <w:t xml:space="preserve"> </w:t>
      </w:r>
    </w:p>
    <w:p w14:paraId="502DE5FA" w14:textId="77777777" w:rsidR="0011092A" w:rsidRDefault="0011092A" w:rsidP="00A836D1">
      <w:pPr>
        <w:spacing w:after="120"/>
        <w:rPr>
          <w:noProof/>
        </w:rPr>
      </w:pPr>
    </w:p>
    <w:p w14:paraId="2B5C2BC2" w14:textId="77777777" w:rsidR="0011092A" w:rsidRDefault="00116C97" w:rsidP="00A836D1">
      <w:pPr>
        <w:spacing w:after="120"/>
      </w:pPr>
      <w:r w:rsidRPr="00116C97">
        <w:rPr>
          <w:noProof/>
        </w:rPr>
        <w:drawing>
          <wp:inline distT="0" distB="0" distL="0" distR="0" wp14:anchorId="39BD1551" wp14:editId="2EC64D23">
            <wp:extent cx="6722745" cy="1454440"/>
            <wp:effectExtent l="0" t="0" r="1905" b="0"/>
            <wp:docPr id="1086460010" name="Picture 1" descr="A yellow and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460010" name="Picture 1" descr="A yellow and black text&#10;&#10;AI-generated content may be incorrect."/>
                    <pic:cNvPicPr/>
                  </pic:nvPicPr>
                  <pic:blipFill>
                    <a:blip r:embed="rId13"/>
                    <a:stretch>
                      <a:fillRect/>
                    </a:stretch>
                  </pic:blipFill>
                  <pic:spPr>
                    <a:xfrm>
                      <a:off x="0" y="0"/>
                      <a:ext cx="6739074" cy="1457973"/>
                    </a:xfrm>
                    <a:prstGeom prst="rect">
                      <a:avLst/>
                    </a:prstGeom>
                  </pic:spPr>
                </pic:pic>
              </a:graphicData>
            </a:graphic>
          </wp:inline>
        </w:drawing>
      </w:r>
      <w:bookmarkStart w:id="0" w:name="_Hlk193287293"/>
      <w:r w:rsidR="006E0360" w:rsidRPr="006E0360">
        <w:t xml:space="preserve"> </w:t>
      </w:r>
      <w:bookmarkEnd w:id="0"/>
    </w:p>
    <w:p w14:paraId="59C40A49" w14:textId="77777777" w:rsidR="0011092A" w:rsidRDefault="0011092A" w:rsidP="00A836D1">
      <w:pPr>
        <w:spacing w:after="120"/>
      </w:pPr>
    </w:p>
    <w:p w14:paraId="38D90175" w14:textId="1FD5BB15" w:rsidR="00801C9B" w:rsidRPr="00A836D1" w:rsidRDefault="0011092A" w:rsidP="00A836D1">
      <w:pPr>
        <w:spacing w:after="120"/>
        <w:rPr>
          <w:rFonts w:eastAsia="Times New Roman" w:cs="Lucida Sans Unicode"/>
        </w:rPr>
      </w:pPr>
      <w:r>
        <w:t xml:space="preserve">   Source:  </w:t>
      </w:r>
      <w:r w:rsidRPr="0011092A">
        <w:t>https://www.annalsofoncology.org/article/S0923-7534(22)04193-X/fulltext</w:t>
      </w:r>
      <w:r w:rsidR="00801C9B">
        <w:rPr>
          <w:rFonts w:ascii="Cambria" w:hAnsi="Cambria"/>
          <w:b/>
          <w:noProof/>
          <w:sz w:val="24"/>
          <w:szCs w:val="24"/>
        </w:rPr>
        <w:br w:type="page"/>
      </w:r>
    </w:p>
    <w:p w14:paraId="71D49D43" w14:textId="132E7B52" w:rsidR="004453DE" w:rsidRDefault="00DF5A47" w:rsidP="00DF5A47">
      <w:pPr>
        <w:spacing w:after="360" w:line="240" w:lineRule="auto"/>
        <w:rPr>
          <w:rFonts w:ascii="Cambria" w:hAnsi="Cambria"/>
          <w:b/>
          <w:noProof/>
          <w:sz w:val="24"/>
          <w:szCs w:val="24"/>
        </w:rPr>
      </w:pPr>
      <w:r>
        <w:rPr>
          <w:rFonts w:ascii="Cambria" w:hAnsi="Cambria"/>
          <w:b/>
          <w:noProof/>
          <w:sz w:val="24"/>
          <w:szCs w:val="24"/>
        </w:rPr>
        <w:lastRenderedPageBreak/>
        <w:br/>
      </w:r>
      <w:r w:rsidR="00A01C44">
        <w:rPr>
          <w:rFonts w:ascii="Cambria" w:hAnsi="Cambria"/>
          <w:b/>
          <w:noProof/>
          <w:sz w:val="24"/>
          <w:szCs w:val="24"/>
        </w:rPr>
        <w:t xml:space="preserve">Exhibit </w:t>
      </w:r>
      <w:r w:rsidR="00DC6076">
        <w:rPr>
          <w:rFonts w:ascii="Cambria" w:hAnsi="Cambria"/>
          <w:b/>
          <w:noProof/>
          <w:sz w:val="24"/>
          <w:szCs w:val="24"/>
        </w:rPr>
        <w:t>D</w:t>
      </w:r>
    </w:p>
    <w:p w14:paraId="6DE07878" w14:textId="29C7D8CE" w:rsidR="004453DE" w:rsidRPr="004453DE" w:rsidRDefault="001E7862" w:rsidP="00F40699">
      <w:pPr>
        <w:spacing w:after="360"/>
        <w:rPr>
          <w:rFonts w:ascii="Cambria" w:hAnsi="Cambria"/>
          <w:b/>
          <w:noProof/>
          <w:sz w:val="24"/>
          <w:szCs w:val="24"/>
        </w:rPr>
      </w:pPr>
      <w:r>
        <w:rPr>
          <w:noProof/>
        </w:rPr>
        <w:drawing>
          <wp:inline distT="0" distB="0" distL="0" distR="0" wp14:anchorId="72D52A9A" wp14:editId="6B487410">
            <wp:extent cx="6163826" cy="6309360"/>
            <wp:effectExtent l="0" t="0" r="889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63826" cy="6309360"/>
                    </a:xfrm>
                    <a:prstGeom prst="rect">
                      <a:avLst/>
                    </a:prstGeom>
                  </pic:spPr>
                </pic:pic>
              </a:graphicData>
            </a:graphic>
          </wp:inline>
        </w:drawing>
      </w:r>
    </w:p>
    <w:p w14:paraId="7D650549" w14:textId="17C0E2D1" w:rsidR="004453DE" w:rsidRDefault="004453DE" w:rsidP="00101256">
      <w:pPr>
        <w:spacing w:after="0"/>
        <w:rPr>
          <w:rFonts w:eastAsia="Times New Roman" w:cs="Lucida Sans Unicode"/>
        </w:rPr>
      </w:pPr>
      <w:r>
        <w:rPr>
          <w:rFonts w:eastAsia="Times New Roman" w:cs="Lucida Sans Unicode"/>
        </w:rPr>
        <w:t>Source:</w:t>
      </w:r>
      <w:r w:rsidR="00101256">
        <w:rPr>
          <w:rFonts w:eastAsia="Times New Roman" w:cs="Lucida Sans Unicode"/>
        </w:rPr>
        <w:t xml:space="preserve"> </w:t>
      </w:r>
      <w:r w:rsidR="00A836D1" w:rsidRPr="00A836D1">
        <w:rPr>
          <w:rFonts w:eastAsia="Times New Roman" w:cs="Lucida Sans Unicode"/>
        </w:rPr>
        <w:t>www.aetna.com/cpb/medical/data/300_399/0352.html</w:t>
      </w:r>
    </w:p>
    <w:p w14:paraId="22DA4A7A" w14:textId="5DCA2E16" w:rsidR="00A836D1" w:rsidRDefault="00A836D1" w:rsidP="00101256">
      <w:pPr>
        <w:spacing w:after="0"/>
        <w:rPr>
          <w:rFonts w:eastAsia="Times New Roman" w:cs="Lucida Sans Unicode"/>
        </w:rPr>
      </w:pPr>
    </w:p>
    <w:p w14:paraId="3056EABE" w14:textId="6D2A0511" w:rsidR="00A836D1" w:rsidRDefault="00A836D1">
      <w:pPr>
        <w:rPr>
          <w:rFonts w:eastAsia="Times New Roman" w:cs="Lucida Sans Unicode"/>
        </w:rPr>
      </w:pPr>
    </w:p>
    <w:p w14:paraId="4FFAB85A" w14:textId="02F35985" w:rsidR="00A836D1" w:rsidRDefault="00A836D1" w:rsidP="00DF5A47">
      <w:pPr>
        <w:spacing w:after="0" w:line="240" w:lineRule="auto"/>
        <w:rPr>
          <w:rFonts w:eastAsia="Times New Roman" w:cs="Lucida Sans Unicode"/>
        </w:rPr>
      </w:pPr>
    </w:p>
    <w:p w14:paraId="58CD587B" w14:textId="77777777" w:rsidR="00C54AD5" w:rsidRDefault="00C54AD5" w:rsidP="00A836D1">
      <w:pPr>
        <w:spacing w:after="360"/>
        <w:rPr>
          <w:rFonts w:ascii="Cambria" w:hAnsi="Cambria"/>
          <w:b/>
          <w:noProof/>
          <w:sz w:val="24"/>
          <w:szCs w:val="24"/>
        </w:rPr>
      </w:pPr>
    </w:p>
    <w:p w14:paraId="185FA3D3" w14:textId="77777777" w:rsidR="00C54AD5" w:rsidRDefault="00C54AD5" w:rsidP="00A836D1">
      <w:pPr>
        <w:spacing w:after="360"/>
        <w:rPr>
          <w:rFonts w:ascii="Cambria" w:hAnsi="Cambria"/>
          <w:b/>
          <w:noProof/>
          <w:sz w:val="24"/>
          <w:szCs w:val="24"/>
        </w:rPr>
      </w:pPr>
    </w:p>
    <w:p w14:paraId="4CBDE76E" w14:textId="4F42B026" w:rsidR="00A836D1" w:rsidRPr="00A836D1" w:rsidRDefault="00A01C44" w:rsidP="00A836D1">
      <w:pPr>
        <w:spacing w:after="360"/>
        <w:rPr>
          <w:rFonts w:ascii="Cambria" w:hAnsi="Cambria"/>
          <w:b/>
          <w:noProof/>
          <w:sz w:val="24"/>
          <w:szCs w:val="24"/>
        </w:rPr>
      </w:pPr>
      <w:r>
        <w:rPr>
          <w:rFonts w:ascii="Cambria" w:hAnsi="Cambria"/>
          <w:b/>
          <w:noProof/>
          <w:sz w:val="24"/>
          <w:szCs w:val="24"/>
        </w:rPr>
        <w:lastRenderedPageBreak/>
        <w:t xml:space="preserve">Exhibit </w:t>
      </w:r>
      <w:r w:rsidR="00DC6076">
        <w:rPr>
          <w:rFonts w:ascii="Cambria" w:hAnsi="Cambria"/>
          <w:b/>
          <w:noProof/>
          <w:sz w:val="24"/>
          <w:szCs w:val="24"/>
        </w:rPr>
        <w:t>E</w:t>
      </w:r>
    </w:p>
    <w:p w14:paraId="20417CAE" w14:textId="1C1F134F" w:rsidR="00A836D1" w:rsidRDefault="00DF5A47" w:rsidP="00101256">
      <w:pPr>
        <w:spacing w:after="0"/>
        <w:rPr>
          <w:noProof/>
        </w:rPr>
      </w:pPr>
      <w:r>
        <w:rPr>
          <w:noProof/>
        </w:rPr>
        <w:drawing>
          <wp:inline distT="0" distB="0" distL="0" distR="0" wp14:anchorId="6F347465" wp14:editId="4A623775">
            <wp:extent cx="5760720" cy="5870887"/>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60720" cy="5870887"/>
                    </a:xfrm>
                    <a:prstGeom prst="rect">
                      <a:avLst/>
                    </a:prstGeom>
                  </pic:spPr>
                </pic:pic>
              </a:graphicData>
            </a:graphic>
          </wp:inline>
        </w:drawing>
      </w:r>
    </w:p>
    <w:p w14:paraId="2E494C97" w14:textId="60B7B751" w:rsidR="00A836D1" w:rsidRDefault="00A836D1" w:rsidP="00101256">
      <w:pPr>
        <w:spacing w:after="0"/>
        <w:rPr>
          <w:rFonts w:eastAsia="Times New Roman" w:cs="Lucida Sans Unicode"/>
        </w:rPr>
      </w:pPr>
    </w:p>
    <w:p w14:paraId="24852CC7" w14:textId="31D5FF24" w:rsidR="00A836D1" w:rsidRDefault="00A836D1" w:rsidP="00101256">
      <w:pPr>
        <w:spacing w:after="0"/>
        <w:rPr>
          <w:rFonts w:eastAsia="Times New Roman" w:cs="Lucida Sans Unicode"/>
        </w:rPr>
      </w:pPr>
    </w:p>
    <w:p w14:paraId="5118B53E" w14:textId="3BEDE24A" w:rsidR="00A836D1" w:rsidRDefault="00A836D1" w:rsidP="00A836D1">
      <w:pPr>
        <w:ind w:left="360"/>
      </w:pPr>
      <w:r>
        <w:rPr>
          <w:rFonts w:eastAsia="Times New Roman" w:cs="Lucida Sans Unicode"/>
        </w:rPr>
        <w:t xml:space="preserve">Source: </w:t>
      </w:r>
      <w:r w:rsidRPr="007915B5">
        <w:t>www.bluecrossnc.com/sites/default/files/document/attachment/services/public/pdfs/medicalpolicy/serum_tumor_markers_for_malignancies.pdf</w:t>
      </w:r>
    </w:p>
    <w:p w14:paraId="79A9D5ED" w14:textId="076BE40F" w:rsidR="00A836D1" w:rsidRPr="00F40699" w:rsidRDefault="00A836D1" w:rsidP="00101256">
      <w:pPr>
        <w:spacing w:after="0"/>
        <w:rPr>
          <w:rFonts w:eastAsia="Times New Roman" w:cs="Lucida Sans Unicode"/>
        </w:rPr>
      </w:pPr>
    </w:p>
    <w:sectPr w:rsidR="00A836D1" w:rsidRPr="00F40699" w:rsidSect="00A01C44">
      <w:headerReference w:type="default" r:id="rId16"/>
      <w:pgSz w:w="12240" w:h="15840" w:code="1"/>
      <w:pgMar w:top="1152" w:right="1440" w:bottom="576"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B37C9D" w14:textId="77777777" w:rsidR="00852C9F" w:rsidRDefault="00852C9F" w:rsidP="004B2E8F">
      <w:pPr>
        <w:spacing w:after="0" w:line="240" w:lineRule="auto"/>
      </w:pPr>
      <w:r>
        <w:separator/>
      </w:r>
    </w:p>
  </w:endnote>
  <w:endnote w:type="continuationSeparator" w:id="0">
    <w:p w14:paraId="69289BFF" w14:textId="77777777" w:rsidR="00852C9F" w:rsidRDefault="00852C9F" w:rsidP="004B2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Arial"/>
    <w:panose1 w:val="00000000000000000000"/>
    <w:charset w:val="00"/>
    <w:family w:val="swiss"/>
    <w:notTrueType/>
    <w:pitch w:val="variable"/>
    <w:sig w:usb0="00000000"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63C81A" w14:textId="77777777" w:rsidR="00852C9F" w:rsidRDefault="00852C9F" w:rsidP="004B2E8F">
      <w:pPr>
        <w:spacing w:after="0" w:line="240" w:lineRule="auto"/>
      </w:pPr>
      <w:r>
        <w:separator/>
      </w:r>
    </w:p>
  </w:footnote>
  <w:footnote w:type="continuationSeparator" w:id="0">
    <w:p w14:paraId="073CF316" w14:textId="77777777" w:rsidR="00852C9F" w:rsidRDefault="00852C9F" w:rsidP="004B2E8F">
      <w:pPr>
        <w:spacing w:after="0" w:line="240" w:lineRule="auto"/>
      </w:pPr>
      <w:r>
        <w:continuationSeparator/>
      </w:r>
    </w:p>
  </w:footnote>
  <w:footnote w:id="1">
    <w:p w14:paraId="248FAB75" w14:textId="61FF28AA" w:rsidR="00387C1F" w:rsidRDefault="00387C1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A5D393" w14:textId="24120532" w:rsidR="00715245" w:rsidRDefault="00194A96" w:rsidP="00101256">
    <w:pPr>
      <w:spacing w:after="0" w:line="240" w:lineRule="auto"/>
      <w:jc w:val="center"/>
    </w:pPr>
    <w:r>
      <w:t xml:space="preserve">Sample Appeal Letter for </w:t>
    </w:r>
    <w:r w:rsidR="00385EC7">
      <w:t>Ovarian Cancer Screening</w:t>
    </w:r>
    <w:r w:rsidR="00DA5BBF">
      <w:t xml:space="preserve"> –</w:t>
    </w:r>
    <w:r w:rsidR="00101256">
      <w:t xml:space="preserve"> </w:t>
    </w:r>
    <w:r w:rsidR="00C54AD5">
      <w:t>High Risk</w:t>
    </w:r>
  </w:p>
  <w:p w14:paraId="7E3627D2" w14:textId="6639E4B2" w:rsidR="00101256" w:rsidRDefault="00101256" w:rsidP="00101256">
    <w:pPr>
      <w:spacing w:after="0" w:line="240" w:lineRule="auto"/>
      <w:jc w:val="center"/>
    </w:pPr>
    <w:r>
      <w:t xml:space="preserve">Updated </w:t>
    </w:r>
    <w:r w:rsidR="00C54AD5">
      <w:t xml:space="preserve">March 2025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8B3930"/>
    <w:multiLevelType w:val="multilevel"/>
    <w:tmpl w:val="477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8711CA"/>
    <w:multiLevelType w:val="multilevel"/>
    <w:tmpl w:val="6D30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94C642C"/>
    <w:multiLevelType w:val="multilevel"/>
    <w:tmpl w:val="78049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01F7D58"/>
    <w:multiLevelType w:val="hybridMultilevel"/>
    <w:tmpl w:val="F9E2F720"/>
    <w:lvl w:ilvl="0" w:tplc="F6EA23AA">
      <w:start w:val="1"/>
      <w:numFmt w:val="bullet"/>
      <w:lvlText w:val=""/>
      <w:lvlJc w:val="left"/>
      <w:pPr>
        <w:ind w:left="360" w:hanging="360"/>
      </w:pPr>
      <w:rPr>
        <w:rFonts w:ascii="Wingdings 3" w:hAnsi="Wingdings 3"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 w15:restartNumberingAfterBreak="0">
    <w:nsid w:val="764A52F2"/>
    <w:multiLevelType w:val="multilevel"/>
    <w:tmpl w:val="B06A5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364719158">
    <w:abstractNumId w:val="1"/>
  </w:num>
  <w:num w:numId="2" w16cid:durableId="740375498">
    <w:abstractNumId w:val="2"/>
  </w:num>
  <w:num w:numId="3" w16cid:durableId="2063213477">
    <w:abstractNumId w:val="0"/>
  </w:num>
  <w:num w:numId="4" w16cid:durableId="1608928510">
    <w:abstractNumId w:val="4"/>
  </w:num>
  <w:num w:numId="5" w16cid:durableId="8480653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A7"/>
    <w:rsid w:val="0003512D"/>
    <w:rsid w:val="00041115"/>
    <w:rsid w:val="00061F03"/>
    <w:rsid w:val="00076D84"/>
    <w:rsid w:val="00101256"/>
    <w:rsid w:val="0011092A"/>
    <w:rsid w:val="00116C97"/>
    <w:rsid w:val="00117BA8"/>
    <w:rsid w:val="00120D5E"/>
    <w:rsid w:val="001314AB"/>
    <w:rsid w:val="00137DDE"/>
    <w:rsid w:val="001420D4"/>
    <w:rsid w:val="00181546"/>
    <w:rsid w:val="00194A96"/>
    <w:rsid w:val="001C75D0"/>
    <w:rsid w:val="001D0D76"/>
    <w:rsid w:val="001D3A82"/>
    <w:rsid w:val="001E7862"/>
    <w:rsid w:val="00220701"/>
    <w:rsid w:val="00241C06"/>
    <w:rsid w:val="0025520D"/>
    <w:rsid w:val="002559ED"/>
    <w:rsid w:val="002B0D1E"/>
    <w:rsid w:val="002F3AC7"/>
    <w:rsid w:val="003058DA"/>
    <w:rsid w:val="003127D2"/>
    <w:rsid w:val="00313AE5"/>
    <w:rsid w:val="00344872"/>
    <w:rsid w:val="0034522D"/>
    <w:rsid w:val="00361C87"/>
    <w:rsid w:val="00367CF2"/>
    <w:rsid w:val="00384168"/>
    <w:rsid w:val="00385EC7"/>
    <w:rsid w:val="00387C1F"/>
    <w:rsid w:val="003B23F3"/>
    <w:rsid w:val="003D262F"/>
    <w:rsid w:val="003D31AD"/>
    <w:rsid w:val="00402AF3"/>
    <w:rsid w:val="00406E18"/>
    <w:rsid w:val="0041051A"/>
    <w:rsid w:val="00432633"/>
    <w:rsid w:val="004453DE"/>
    <w:rsid w:val="00475154"/>
    <w:rsid w:val="00476EE0"/>
    <w:rsid w:val="00485F0C"/>
    <w:rsid w:val="004B2E8F"/>
    <w:rsid w:val="004C4B5F"/>
    <w:rsid w:val="004C5B85"/>
    <w:rsid w:val="004D4721"/>
    <w:rsid w:val="004F72C3"/>
    <w:rsid w:val="0054424D"/>
    <w:rsid w:val="00565A8A"/>
    <w:rsid w:val="00592579"/>
    <w:rsid w:val="005B52DB"/>
    <w:rsid w:val="005B53E0"/>
    <w:rsid w:val="005D1C0D"/>
    <w:rsid w:val="005E011A"/>
    <w:rsid w:val="005E4640"/>
    <w:rsid w:val="005F429B"/>
    <w:rsid w:val="005F5D17"/>
    <w:rsid w:val="0063006C"/>
    <w:rsid w:val="00632B4C"/>
    <w:rsid w:val="00650B8B"/>
    <w:rsid w:val="00651EBE"/>
    <w:rsid w:val="006555CF"/>
    <w:rsid w:val="00692F90"/>
    <w:rsid w:val="006948BC"/>
    <w:rsid w:val="006E0360"/>
    <w:rsid w:val="00715245"/>
    <w:rsid w:val="00726B42"/>
    <w:rsid w:val="00736361"/>
    <w:rsid w:val="00797329"/>
    <w:rsid w:val="007A798B"/>
    <w:rsid w:val="007B6AF2"/>
    <w:rsid w:val="007E65B6"/>
    <w:rsid w:val="007F12EE"/>
    <w:rsid w:val="00801C9B"/>
    <w:rsid w:val="00832CD4"/>
    <w:rsid w:val="00852C9F"/>
    <w:rsid w:val="00880426"/>
    <w:rsid w:val="008C3EBF"/>
    <w:rsid w:val="008E32E7"/>
    <w:rsid w:val="008E41F3"/>
    <w:rsid w:val="008E4CA6"/>
    <w:rsid w:val="00913168"/>
    <w:rsid w:val="00944702"/>
    <w:rsid w:val="009468EC"/>
    <w:rsid w:val="009556BB"/>
    <w:rsid w:val="00975273"/>
    <w:rsid w:val="009B3BFB"/>
    <w:rsid w:val="009B66B4"/>
    <w:rsid w:val="009C7E1C"/>
    <w:rsid w:val="009D1B62"/>
    <w:rsid w:val="009E5448"/>
    <w:rsid w:val="00A01C44"/>
    <w:rsid w:val="00A36553"/>
    <w:rsid w:val="00A372E8"/>
    <w:rsid w:val="00A836D1"/>
    <w:rsid w:val="00AF22E4"/>
    <w:rsid w:val="00AF328B"/>
    <w:rsid w:val="00B2350C"/>
    <w:rsid w:val="00B33E04"/>
    <w:rsid w:val="00B64600"/>
    <w:rsid w:val="00B778A7"/>
    <w:rsid w:val="00B96CA5"/>
    <w:rsid w:val="00BF2220"/>
    <w:rsid w:val="00C02B7C"/>
    <w:rsid w:val="00C22E8C"/>
    <w:rsid w:val="00C5498C"/>
    <w:rsid w:val="00C54AD5"/>
    <w:rsid w:val="00CA5B03"/>
    <w:rsid w:val="00CC0569"/>
    <w:rsid w:val="00D21C99"/>
    <w:rsid w:val="00D85DC2"/>
    <w:rsid w:val="00D9376A"/>
    <w:rsid w:val="00DA5BBF"/>
    <w:rsid w:val="00DC6076"/>
    <w:rsid w:val="00DF2DA4"/>
    <w:rsid w:val="00DF5A47"/>
    <w:rsid w:val="00E01E88"/>
    <w:rsid w:val="00E0524E"/>
    <w:rsid w:val="00E05453"/>
    <w:rsid w:val="00E07F18"/>
    <w:rsid w:val="00E27E74"/>
    <w:rsid w:val="00E44A3C"/>
    <w:rsid w:val="00E81B52"/>
    <w:rsid w:val="00ED0ACA"/>
    <w:rsid w:val="00ED6E44"/>
    <w:rsid w:val="00F1720C"/>
    <w:rsid w:val="00F3544F"/>
    <w:rsid w:val="00F40699"/>
    <w:rsid w:val="00F528BB"/>
    <w:rsid w:val="00F655DC"/>
    <w:rsid w:val="00F94B60"/>
    <w:rsid w:val="00F95B75"/>
    <w:rsid w:val="00FD459E"/>
    <w:rsid w:val="00FE000B"/>
    <w:rsid w:val="00FE247F"/>
    <w:rsid w:val="00FE45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BE2B64"/>
  <w15:docId w15:val="{20AED095-55EC-455A-9983-2AB89A79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3AC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B778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8A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B778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778A7"/>
  </w:style>
  <w:style w:type="character" w:styleId="Emphasis">
    <w:name w:val="Emphasis"/>
    <w:basedOn w:val="DefaultParagraphFont"/>
    <w:uiPriority w:val="20"/>
    <w:qFormat/>
    <w:rsid w:val="00B778A7"/>
    <w:rPr>
      <w:i/>
      <w:iCs/>
    </w:rPr>
  </w:style>
  <w:style w:type="character" w:styleId="Hyperlink">
    <w:name w:val="Hyperlink"/>
    <w:basedOn w:val="DefaultParagraphFont"/>
    <w:uiPriority w:val="99"/>
    <w:unhideWhenUsed/>
    <w:rsid w:val="00B778A7"/>
    <w:rPr>
      <w:color w:val="0563C1" w:themeColor="hyperlink"/>
      <w:u w:val="single"/>
    </w:rPr>
  </w:style>
  <w:style w:type="paragraph" w:styleId="Header">
    <w:name w:val="header"/>
    <w:basedOn w:val="Normal"/>
    <w:link w:val="HeaderChar"/>
    <w:uiPriority w:val="99"/>
    <w:unhideWhenUsed/>
    <w:rsid w:val="004B2E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2E8F"/>
  </w:style>
  <w:style w:type="paragraph" w:styleId="Footer">
    <w:name w:val="footer"/>
    <w:basedOn w:val="Normal"/>
    <w:link w:val="FooterChar"/>
    <w:uiPriority w:val="99"/>
    <w:unhideWhenUsed/>
    <w:rsid w:val="004B2E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2E8F"/>
  </w:style>
  <w:style w:type="paragraph" w:styleId="BalloonText">
    <w:name w:val="Balloon Text"/>
    <w:basedOn w:val="Normal"/>
    <w:link w:val="BalloonTextChar"/>
    <w:uiPriority w:val="99"/>
    <w:semiHidden/>
    <w:unhideWhenUsed/>
    <w:rsid w:val="0071524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15245"/>
    <w:rPr>
      <w:rFonts w:ascii="Lucida Grande" w:hAnsi="Lucida Grande" w:cs="Lucida Grande"/>
      <w:sz w:val="18"/>
      <w:szCs w:val="18"/>
    </w:rPr>
  </w:style>
  <w:style w:type="character" w:styleId="CommentReference">
    <w:name w:val="annotation reference"/>
    <w:basedOn w:val="DefaultParagraphFont"/>
    <w:uiPriority w:val="99"/>
    <w:semiHidden/>
    <w:unhideWhenUsed/>
    <w:rsid w:val="00797329"/>
    <w:rPr>
      <w:sz w:val="18"/>
      <w:szCs w:val="18"/>
    </w:rPr>
  </w:style>
  <w:style w:type="paragraph" w:styleId="CommentText">
    <w:name w:val="annotation text"/>
    <w:basedOn w:val="Normal"/>
    <w:link w:val="CommentTextChar"/>
    <w:uiPriority w:val="99"/>
    <w:semiHidden/>
    <w:unhideWhenUsed/>
    <w:rsid w:val="00797329"/>
    <w:pPr>
      <w:spacing w:line="240" w:lineRule="auto"/>
    </w:pPr>
    <w:rPr>
      <w:sz w:val="24"/>
      <w:szCs w:val="24"/>
    </w:rPr>
  </w:style>
  <w:style w:type="character" w:customStyle="1" w:styleId="CommentTextChar">
    <w:name w:val="Comment Text Char"/>
    <w:basedOn w:val="DefaultParagraphFont"/>
    <w:link w:val="CommentText"/>
    <w:uiPriority w:val="99"/>
    <w:semiHidden/>
    <w:rsid w:val="00797329"/>
    <w:rPr>
      <w:sz w:val="24"/>
      <w:szCs w:val="24"/>
    </w:rPr>
  </w:style>
  <w:style w:type="paragraph" w:styleId="CommentSubject">
    <w:name w:val="annotation subject"/>
    <w:basedOn w:val="CommentText"/>
    <w:next w:val="CommentText"/>
    <w:link w:val="CommentSubjectChar"/>
    <w:uiPriority w:val="99"/>
    <w:semiHidden/>
    <w:unhideWhenUsed/>
    <w:rsid w:val="00797329"/>
    <w:rPr>
      <w:b/>
      <w:bCs/>
      <w:sz w:val="20"/>
      <w:szCs w:val="20"/>
    </w:rPr>
  </w:style>
  <w:style w:type="character" w:customStyle="1" w:styleId="CommentSubjectChar">
    <w:name w:val="Comment Subject Char"/>
    <w:basedOn w:val="CommentTextChar"/>
    <w:link w:val="CommentSubject"/>
    <w:uiPriority w:val="99"/>
    <w:semiHidden/>
    <w:rsid w:val="00797329"/>
    <w:rPr>
      <w:b/>
      <w:bCs/>
      <w:sz w:val="20"/>
      <w:szCs w:val="20"/>
    </w:rPr>
  </w:style>
  <w:style w:type="character" w:customStyle="1" w:styleId="Heading1Char">
    <w:name w:val="Heading 1 Char"/>
    <w:basedOn w:val="DefaultParagraphFont"/>
    <w:link w:val="Heading1"/>
    <w:uiPriority w:val="9"/>
    <w:rsid w:val="002F3AC7"/>
    <w:rPr>
      <w:rFonts w:asciiTheme="majorHAnsi" w:eastAsiaTheme="majorEastAsia" w:hAnsiTheme="majorHAnsi" w:cstheme="majorBidi"/>
      <w:color w:val="2E74B5" w:themeColor="accent1" w:themeShade="BF"/>
      <w:sz w:val="32"/>
      <w:szCs w:val="32"/>
    </w:rPr>
  </w:style>
  <w:style w:type="character" w:styleId="FootnoteReference">
    <w:name w:val="footnote reference"/>
    <w:basedOn w:val="DefaultParagraphFont"/>
    <w:uiPriority w:val="99"/>
    <w:semiHidden/>
    <w:unhideWhenUsed/>
    <w:rsid w:val="002F3AC7"/>
    <w:rPr>
      <w:vertAlign w:val="superscript"/>
    </w:rPr>
  </w:style>
  <w:style w:type="paragraph" w:styleId="FootnoteText">
    <w:name w:val="footnote text"/>
    <w:basedOn w:val="Normal"/>
    <w:link w:val="FootnoteTextChar"/>
    <w:uiPriority w:val="99"/>
    <w:semiHidden/>
    <w:unhideWhenUsed/>
    <w:rsid w:val="00C5498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498C"/>
    <w:rPr>
      <w:sz w:val="20"/>
      <w:szCs w:val="20"/>
    </w:rPr>
  </w:style>
  <w:style w:type="paragraph" w:styleId="ListParagraph">
    <w:name w:val="List Paragraph"/>
    <w:basedOn w:val="Normal"/>
    <w:uiPriority w:val="34"/>
    <w:qFormat/>
    <w:rsid w:val="008E41F3"/>
    <w:pPr>
      <w:spacing w:after="0" w:line="240" w:lineRule="auto"/>
      <w:ind w:left="720"/>
      <w:contextualSpacing/>
    </w:pPr>
    <w:rPr>
      <w:sz w:val="24"/>
    </w:rPr>
  </w:style>
  <w:style w:type="character" w:styleId="FollowedHyperlink">
    <w:name w:val="FollowedHyperlink"/>
    <w:basedOn w:val="DefaultParagraphFont"/>
    <w:uiPriority w:val="99"/>
    <w:semiHidden/>
    <w:unhideWhenUsed/>
    <w:rsid w:val="008E41F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1982637">
      <w:bodyDiv w:val="1"/>
      <w:marLeft w:val="0"/>
      <w:marRight w:val="0"/>
      <w:marTop w:val="0"/>
      <w:marBottom w:val="0"/>
      <w:divBdr>
        <w:top w:val="none" w:sz="0" w:space="0" w:color="auto"/>
        <w:left w:val="none" w:sz="0" w:space="0" w:color="auto"/>
        <w:bottom w:val="none" w:sz="0" w:space="0" w:color="auto"/>
        <w:right w:val="none" w:sz="0" w:space="0" w:color="auto"/>
      </w:divBdr>
    </w:div>
    <w:div w:id="1098142025">
      <w:bodyDiv w:val="1"/>
      <w:marLeft w:val="0"/>
      <w:marRight w:val="0"/>
      <w:marTop w:val="0"/>
      <w:marBottom w:val="0"/>
      <w:divBdr>
        <w:top w:val="none" w:sz="0" w:space="0" w:color="auto"/>
        <w:left w:val="none" w:sz="0" w:space="0" w:color="auto"/>
        <w:bottom w:val="none" w:sz="0" w:space="0" w:color="auto"/>
        <w:right w:val="none" w:sz="0" w:space="0" w:color="auto"/>
      </w:divBdr>
    </w:div>
    <w:div w:id="1198197401">
      <w:bodyDiv w:val="1"/>
      <w:marLeft w:val="0"/>
      <w:marRight w:val="0"/>
      <w:marTop w:val="0"/>
      <w:marBottom w:val="0"/>
      <w:divBdr>
        <w:top w:val="none" w:sz="0" w:space="0" w:color="auto"/>
        <w:left w:val="none" w:sz="0" w:space="0" w:color="auto"/>
        <w:bottom w:val="none" w:sz="0" w:space="0" w:color="auto"/>
        <w:right w:val="none" w:sz="0" w:space="0" w:color="auto"/>
      </w:divBdr>
    </w:div>
    <w:div w:id="1419325365">
      <w:bodyDiv w:val="1"/>
      <w:marLeft w:val="0"/>
      <w:marRight w:val="0"/>
      <w:marTop w:val="0"/>
      <w:marBottom w:val="0"/>
      <w:divBdr>
        <w:top w:val="none" w:sz="0" w:space="0" w:color="auto"/>
        <w:left w:val="none" w:sz="0" w:space="0" w:color="auto"/>
        <w:bottom w:val="none" w:sz="0" w:space="0" w:color="auto"/>
        <w:right w:val="none" w:sz="0" w:space="0" w:color="auto"/>
      </w:divBdr>
    </w:div>
    <w:div w:id="1885407048">
      <w:bodyDiv w:val="1"/>
      <w:marLeft w:val="0"/>
      <w:marRight w:val="0"/>
      <w:marTop w:val="0"/>
      <w:marBottom w:val="0"/>
      <w:divBdr>
        <w:top w:val="none" w:sz="0" w:space="0" w:color="auto"/>
        <w:left w:val="none" w:sz="0" w:space="0" w:color="auto"/>
        <w:bottom w:val="none" w:sz="0" w:space="0" w:color="auto"/>
        <w:right w:val="none" w:sz="0" w:space="0" w:color="auto"/>
      </w:divBdr>
    </w:div>
    <w:div w:id="1929383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A05BCB-EDFD-4401-872C-475256FD2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726</Words>
  <Characters>4142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Piri Welcsh</cp:lastModifiedBy>
  <cp:revision>3</cp:revision>
  <dcterms:created xsi:type="dcterms:W3CDTF">2025-03-20T00:33:00Z</dcterms:created>
  <dcterms:modified xsi:type="dcterms:W3CDTF">2025-03-20T00:35:00Z</dcterms:modified>
</cp:coreProperties>
</file>